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97A" w:rsidRPr="0090260B" w:rsidRDefault="004F297A" w:rsidP="004F297A">
      <w:pPr>
        <w:pStyle w:val="CRCoverPage"/>
        <w:tabs>
          <w:tab w:val="right" w:pos="9865"/>
        </w:tabs>
        <w:spacing w:after="0"/>
        <w:rPr>
          <w:b/>
          <w:noProof/>
          <w:sz w:val="24"/>
          <w:szCs w:val="24"/>
          <w:lang w:val="en-US" w:eastAsia="zh-CN"/>
        </w:rPr>
      </w:pPr>
      <w:bookmarkStart w:id="0" w:name="_Ref399006623"/>
      <w:bookmarkStart w:id="1" w:name="_Toc92513360"/>
      <w:bookmarkStart w:id="2" w:name="_Toc436619014"/>
      <w:bookmarkStart w:id="3" w:name="_Toc436619251"/>
      <w:bookmarkStart w:id="4" w:name="_Toc451844181"/>
      <w:bookmarkStart w:id="5" w:name="_Toc466346620"/>
      <w:bookmarkStart w:id="6" w:name="_Toc466348853"/>
      <w:bookmarkStart w:id="7" w:name="_Ref32174880"/>
      <w:bookmarkStart w:id="8" w:name="_Ref32174894"/>
      <w:bookmarkStart w:id="9" w:name="_Toc33937155"/>
      <w:bookmarkStart w:id="10" w:name="_Toc33937288"/>
      <w:bookmarkStart w:id="11" w:name="_Toc64436179"/>
      <w:bookmarkStart w:id="12" w:name="_Toc201556294"/>
      <w:r w:rsidRPr="0090260B">
        <w:rPr>
          <w:b/>
          <w:noProof/>
          <w:sz w:val="24"/>
          <w:lang w:val="en-US"/>
        </w:rPr>
        <w:t xml:space="preserve">3GPP RAN WG4 Meeting </w:t>
      </w:r>
      <w:bookmarkStart w:id="13" w:name="bmR4-ah-32121--2016-05-03"/>
      <w:r w:rsidRPr="00054DCC">
        <w:rPr>
          <w:b/>
          <w:noProof/>
          <w:sz w:val="24"/>
          <w:lang w:val="en-US"/>
        </w:rPr>
        <w:t>#78-NB-IoT</w:t>
      </w:r>
      <w:bookmarkEnd w:id="13"/>
      <w:r w:rsidRPr="00054DCC">
        <w:rPr>
          <w:b/>
          <w:noProof/>
          <w:sz w:val="24"/>
          <w:lang w:val="en-US"/>
        </w:rPr>
        <w:tab/>
        <w:t>R4</w:t>
      </w:r>
      <w:r w:rsidR="007634A8">
        <w:rPr>
          <w:b/>
          <w:noProof/>
          <w:sz w:val="24"/>
          <w:lang w:val="en-US"/>
        </w:rPr>
        <w:t>-78AH</w:t>
      </w:r>
      <w:r w:rsidRPr="00054DCC">
        <w:rPr>
          <w:b/>
          <w:noProof/>
          <w:sz w:val="24"/>
          <w:lang w:val="en-US"/>
        </w:rPr>
        <w:t>-</w:t>
      </w:r>
      <w:r w:rsidR="007634A8">
        <w:rPr>
          <w:b/>
          <w:noProof/>
          <w:sz w:val="24"/>
          <w:lang w:val="en-US"/>
        </w:rPr>
        <w:t>0117</w:t>
      </w:r>
    </w:p>
    <w:p w:rsidR="004F297A" w:rsidRPr="00C219DF" w:rsidRDefault="004F297A" w:rsidP="004F297A">
      <w:pPr>
        <w:pStyle w:val="CRCoverPage"/>
        <w:tabs>
          <w:tab w:val="right" w:pos="9865"/>
        </w:tabs>
        <w:spacing w:after="0"/>
        <w:rPr>
          <w:b/>
          <w:noProof/>
          <w:sz w:val="24"/>
          <w:lang w:val="en-US"/>
        </w:rPr>
      </w:pPr>
      <w:r w:rsidRPr="00C219DF">
        <w:rPr>
          <w:b/>
          <w:noProof/>
          <w:sz w:val="24"/>
          <w:lang w:val="en-US"/>
        </w:rPr>
        <w:t>Kista, Sweden, 3 –  4</w:t>
      </w:r>
      <w:r w:rsidR="007634A8">
        <w:rPr>
          <w:b/>
          <w:noProof/>
          <w:sz w:val="24"/>
          <w:lang w:val="en-US"/>
        </w:rPr>
        <w:t xml:space="preserve"> May</w:t>
      </w:r>
      <w:r w:rsidRPr="00C219DF">
        <w:rPr>
          <w:b/>
          <w:noProof/>
          <w:sz w:val="24"/>
          <w:lang w:val="en-US"/>
        </w:rPr>
        <w:t>, 2016</w:t>
      </w:r>
    </w:p>
    <w:p w:rsidR="004F297A" w:rsidRPr="00F21862" w:rsidRDefault="004F297A" w:rsidP="004F297A">
      <w:pPr>
        <w:tabs>
          <w:tab w:val="left" w:pos="1985"/>
        </w:tabs>
        <w:rPr>
          <w:rFonts w:ascii="Arial" w:hAnsi="Arial" w:cs="Arial"/>
          <w:b/>
          <w:lang w:val="en-US"/>
        </w:rPr>
      </w:pPr>
    </w:p>
    <w:p w:rsidR="004F297A" w:rsidRPr="001B42D3" w:rsidRDefault="004F297A" w:rsidP="004F297A">
      <w:pPr>
        <w:tabs>
          <w:tab w:val="left" w:pos="1985"/>
        </w:tabs>
        <w:rPr>
          <w:rFonts w:ascii="Arial" w:hAnsi="Arial" w:cs="Arial"/>
          <w:b/>
        </w:rPr>
      </w:pPr>
      <w:r w:rsidRPr="007C2D23">
        <w:rPr>
          <w:rFonts w:ascii="Arial" w:hAnsi="Arial" w:cs="Arial"/>
          <w:b/>
        </w:rPr>
        <w:t xml:space="preserve">Source: </w:t>
      </w:r>
      <w:r w:rsidRPr="007C2D23">
        <w:rPr>
          <w:rFonts w:ascii="Arial" w:hAnsi="Arial" w:cs="Arial"/>
          <w:b/>
        </w:rPr>
        <w:tab/>
      </w:r>
      <w:r>
        <w:rPr>
          <w:rFonts w:ascii="Arial" w:hAnsi="Arial" w:cs="Arial"/>
        </w:rPr>
        <w:t>Sony</w:t>
      </w:r>
    </w:p>
    <w:p w:rsidR="004F297A" w:rsidRPr="000F6DDF" w:rsidRDefault="004F297A" w:rsidP="004F297A">
      <w:pPr>
        <w:ind w:left="1985" w:hanging="1985"/>
        <w:rPr>
          <w:rFonts w:ascii="Arial" w:hAnsi="Arial" w:cs="Arial"/>
        </w:rPr>
      </w:pPr>
      <w:r w:rsidRPr="007C2D23">
        <w:rPr>
          <w:rFonts w:ascii="Arial" w:hAnsi="Arial" w:cs="Arial"/>
          <w:b/>
        </w:rPr>
        <w:t>Title:</w:t>
      </w:r>
      <w:r w:rsidRPr="007C2D23">
        <w:rPr>
          <w:rFonts w:ascii="Arial" w:hAnsi="Arial" w:cs="Arial"/>
        </w:rPr>
        <w:t xml:space="preserve"> </w:t>
      </w:r>
      <w:r w:rsidRPr="007C2D23">
        <w:rPr>
          <w:rFonts w:ascii="Arial" w:hAnsi="Arial" w:cs="Arial"/>
        </w:rPr>
        <w:tab/>
      </w:r>
      <w:r w:rsidRPr="00CB081E">
        <w:rPr>
          <w:rFonts w:ascii="Arial" w:hAnsi="Arial" w:cs="Arial"/>
          <w:color w:val="000000"/>
          <w:sz w:val="24"/>
        </w:rPr>
        <w:t xml:space="preserve">NB </w:t>
      </w:r>
      <w:proofErr w:type="spellStart"/>
      <w:r w:rsidRPr="00CB081E">
        <w:rPr>
          <w:rFonts w:ascii="Arial" w:hAnsi="Arial" w:cs="Arial"/>
          <w:color w:val="000000"/>
          <w:sz w:val="24"/>
        </w:rPr>
        <w:t>IoT</w:t>
      </w:r>
      <w:proofErr w:type="spellEnd"/>
      <w:r w:rsidRPr="00CB081E">
        <w:rPr>
          <w:rFonts w:ascii="Arial" w:hAnsi="Arial" w:cs="Arial"/>
          <w:color w:val="000000"/>
          <w:sz w:val="24"/>
        </w:rPr>
        <w:t xml:space="preserve"> UL Transmission Gaps</w:t>
      </w:r>
    </w:p>
    <w:p w:rsidR="004F297A" w:rsidRPr="0023619D" w:rsidRDefault="004F297A" w:rsidP="004F297A">
      <w:pPr>
        <w:ind w:left="1985" w:hanging="1985"/>
        <w:rPr>
          <w:rFonts w:ascii="Arial" w:hAnsi="Arial" w:cs="Arial"/>
        </w:rPr>
      </w:pPr>
      <w:r w:rsidRPr="007C2D23">
        <w:rPr>
          <w:rFonts w:ascii="Arial" w:hAnsi="Arial" w:cs="Arial"/>
          <w:b/>
        </w:rPr>
        <w:t>Agen</w:t>
      </w:r>
      <w:r>
        <w:rPr>
          <w:rFonts w:ascii="Arial" w:hAnsi="Arial" w:cs="Arial" w:hint="eastAsia"/>
          <w:b/>
        </w:rPr>
        <w:t>d</w:t>
      </w:r>
      <w:r w:rsidRPr="007C2D23">
        <w:rPr>
          <w:rFonts w:ascii="Arial" w:hAnsi="Arial" w:cs="Arial"/>
          <w:b/>
        </w:rPr>
        <w:t>a Item:</w:t>
      </w:r>
      <w:r w:rsidRPr="007C2D23">
        <w:rPr>
          <w:rFonts w:ascii="Arial" w:hAnsi="Arial" w:cs="Arial"/>
        </w:rPr>
        <w:tab/>
      </w:r>
      <w:r w:rsidR="00702998">
        <w:rPr>
          <w:rFonts w:ascii="Arial" w:hAnsi="Arial" w:cs="Arial"/>
        </w:rPr>
        <w:t>4.4.3</w:t>
      </w:r>
    </w:p>
    <w:p w:rsidR="004F297A" w:rsidRPr="00A62DA7" w:rsidRDefault="004F297A" w:rsidP="004F297A">
      <w:pPr>
        <w:tabs>
          <w:tab w:val="left" w:pos="1985"/>
        </w:tabs>
        <w:rPr>
          <w:rFonts w:ascii="Arial" w:hAnsi="Arial" w:cs="Arial"/>
        </w:rPr>
      </w:pPr>
      <w:r w:rsidRPr="007C2D23">
        <w:rPr>
          <w:rFonts w:ascii="Arial" w:hAnsi="Arial" w:cs="Arial"/>
          <w:b/>
        </w:rPr>
        <w:t>Document for:</w:t>
      </w:r>
      <w:r w:rsidRPr="007C2D23">
        <w:rPr>
          <w:rFonts w:ascii="Arial" w:hAnsi="Arial" w:cs="Arial"/>
        </w:rPr>
        <w:tab/>
      </w:r>
      <w:r>
        <w:rPr>
          <w:rFonts w:ascii="Arial" w:hAnsi="Arial" w:cs="Arial" w:hint="eastAsia"/>
        </w:rPr>
        <w:t>Approval</w:t>
      </w:r>
    </w:p>
    <w:p w:rsidR="00892704" w:rsidRDefault="00892704" w:rsidP="00892704">
      <w:pPr>
        <w:pStyle w:val="Heading1"/>
      </w:pPr>
      <w:bookmarkStart w:id="14" w:name="_Ref447632562"/>
      <w:bookmarkStart w:id="15" w:name="OLE_LINK1"/>
      <w:bookmarkStart w:id="16" w:name="OLE_LINK2"/>
      <w:bookmarkEnd w:id="0"/>
      <w:bookmarkEnd w:id="1"/>
      <w:r w:rsidRPr="00892704">
        <w:t>Introduction</w:t>
      </w:r>
      <w:bookmarkEnd w:id="2"/>
      <w:bookmarkEnd w:id="3"/>
      <w:bookmarkEnd w:id="4"/>
      <w:bookmarkEnd w:id="5"/>
      <w:bookmarkEnd w:id="6"/>
      <w:bookmarkEnd w:id="7"/>
      <w:bookmarkEnd w:id="8"/>
      <w:bookmarkEnd w:id="9"/>
      <w:bookmarkEnd w:id="10"/>
      <w:bookmarkEnd w:id="11"/>
      <w:bookmarkEnd w:id="14"/>
      <w:r>
        <w:t xml:space="preserve"> </w:t>
      </w:r>
    </w:p>
    <w:p w:rsidR="00892704" w:rsidRDefault="00892704" w:rsidP="00892704">
      <w:pPr>
        <w:rPr>
          <w:rFonts w:ascii="Arial" w:hAnsi="Arial" w:cs="Arial"/>
        </w:rPr>
      </w:pPr>
      <w:proofErr w:type="gramStart"/>
      <w:r>
        <w:rPr>
          <w:lang w:val="en-US"/>
        </w:rPr>
        <w:t>An LS</w:t>
      </w:r>
      <w:proofErr w:type="gramEnd"/>
      <w:r>
        <w:rPr>
          <w:lang w:val="en-US"/>
        </w:rPr>
        <w:t xml:space="preserve"> was received from RAN1 on uplink transmission gap</w:t>
      </w:r>
      <w:r w:rsidR="007A4FCC">
        <w:rPr>
          <w:lang w:val="en-US"/>
        </w:rPr>
        <w:t>s</w:t>
      </w:r>
      <w:r>
        <w:rPr>
          <w:lang w:val="en-US"/>
        </w:rPr>
        <w:t xml:space="preserve"> in NB-</w:t>
      </w:r>
      <w:proofErr w:type="spellStart"/>
      <w:r>
        <w:rPr>
          <w:lang w:val="en-US"/>
        </w:rPr>
        <w:t>IoT</w:t>
      </w:r>
      <w:proofErr w:type="spellEnd"/>
      <w:r>
        <w:rPr>
          <w:lang w:val="en-US"/>
        </w:rPr>
        <w:t xml:space="preserve"> </w:t>
      </w:r>
      <w:r w:rsidR="00D36029">
        <w:rPr>
          <w:lang w:val="en-US"/>
        </w:rPr>
        <w:fldChar w:fldCharType="begin"/>
      </w:r>
      <w:r>
        <w:rPr>
          <w:lang w:val="en-US"/>
        </w:rPr>
        <w:instrText xml:space="preserve"> REF _Ref447703865 \r \h </w:instrText>
      </w:r>
      <w:r w:rsidR="00D36029">
        <w:rPr>
          <w:lang w:val="en-US"/>
        </w:rPr>
      </w:r>
      <w:r w:rsidR="00D36029">
        <w:rPr>
          <w:lang w:val="en-US"/>
        </w:rPr>
        <w:fldChar w:fldCharType="separate"/>
      </w:r>
      <w:r w:rsidR="001961BA">
        <w:rPr>
          <w:lang w:val="en-US"/>
        </w:rPr>
        <w:t>[1]</w:t>
      </w:r>
      <w:r w:rsidR="00D36029">
        <w:rPr>
          <w:lang w:val="en-US"/>
        </w:rPr>
        <w:fldChar w:fldCharType="end"/>
      </w:r>
      <w:r>
        <w:rPr>
          <w:lang w:val="en-US"/>
        </w:rPr>
        <w:t>. RAN1 has</w:t>
      </w:r>
      <w:r w:rsidRPr="007A0625">
        <w:rPr>
          <w:lang w:val="en-US"/>
        </w:rPr>
        <w:t xml:space="preserve"> discussed frequency drift of HD-FDD NB-</w:t>
      </w:r>
      <w:proofErr w:type="spellStart"/>
      <w:r w:rsidRPr="007A0625">
        <w:rPr>
          <w:lang w:val="en-US"/>
        </w:rPr>
        <w:t>IoT</w:t>
      </w:r>
      <w:proofErr w:type="spellEnd"/>
      <w:r w:rsidRPr="007A0625">
        <w:rPr>
          <w:lang w:val="en-US"/>
        </w:rPr>
        <w:t xml:space="preserve"> UE under a long continuous uplink transmission, considering that the UE may use a low cost oscillator.  RAN1 agreed to provide uplink compensation gaps for such a transmission in order to provide opportunities for the UE to correct its frequency offset using the downlink signals</w:t>
      </w:r>
      <w:r>
        <w:rPr>
          <w:lang w:val="en-US"/>
        </w:rPr>
        <w:t xml:space="preserve"> </w:t>
      </w:r>
      <w:r w:rsidR="00D36029">
        <w:rPr>
          <w:lang w:val="en-US"/>
        </w:rPr>
        <w:fldChar w:fldCharType="begin"/>
      </w:r>
      <w:r>
        <w:rPr>
          <w:lang w:val="en-US"/>
        </w:rPr>
        <w:instrText xml:space="preserve"> REF _Ref447703899 \r \h </w:instrText>
      </w:r>
      <w:r w:rsidR="00D36029">
        <w:rPr>
          <w:lang w:val="en-US"/>
        </w:rPr>
      </w:r>
      <w:r w:rsidR="00D36029">
        <w:rPr>
          <w:lang w:val="en-US"/>
        </w:rPr>
        <w:fldChar w:fldCharType="separate"/>
      </w:r>
      <w:r w:rsidR="001961BA">
        <w:rPr>
          <w:lang w:val="en-US"/>
        </w:rPr>
        <w:t>[2]</w:t>
      </w:r>
      <w:r w:rsidR="00D36029">
        <w:rPr>
          <w:lang w:val="en-US"/>
        </w:rPr>
        <w:fldChar w:fldCharType="end"/>
      </w:r>
      <w:r>
        <w:rPr>
          <w:lang w:val="en-US"/>
        </w:rPr>
        <w:t>.</w:t>
      </w:r>
      <w:r w:rsidR="007A4FCC">
        <w:rPr>
          <w:lang w:val="en-US"/>
        </w:rPr>
        <w:t xml:space="preserve"> The LS contained the following question: </w:t>
      </w:r>
    </w:p>
    <w:p w:rsidR="00892704" w:rsidRDefault="00892704" w:rsidP="00892704">
      <w:pPr>
        <w:rPr>
          <w:rFonts w:ascii="Arial" w:hAnsi="Arial" w:cs="Arial"/>
        </w:rPr>
      </w:pPr>
      <w:r w:rsidRPr="0088007C">
        <w:rPr>
          <w:rFonts w:ascii="Arial" w:hAnsi="Arial" w:cs="Arial" w:hint="eastAsia"/>
        </w:rPr>
        <w:t>RAN</w:t>
      </w:r>
      <w:r>
        <w:rPr>
          <w:rFonts w:ascii="Arial" w:hAnsi="Arial" w:cs="Arial"/>
        </w:rPr>
        <w:t>1</w:t>
      </w:r>
      <w:r w:rsidRPr="0088007C">
        <w:rPr>
          <w:rFonts w:ascii="Arial" w:hAnsi="Arial" w:cs="Arial" w:hint="eastAsia"/>
        </w:rPr>
        <w:t xml:space="preserve"> </w:t>
      </w:r>
      <w:r>
        <w:rPr>
          <w:rFonts w:ascii="Arial" w:hAnsi="Arial" w:cs="Arial"/>
        </w:rPr>
        <w:t>respectfully ask RAN4 the following:</w:t>
      </w:r>
    </w:p>
    <w:p w:rsidR="00892704" w:rsidRPr="00B971FD" w:rsidRDefault="00892704" w:rsidP="00892704">
      <w:pPr>
        <w:numPr>
          <w:ilvl w:val="0"/>
          <w:numId w:val="35"/>
        </w:numPr>
        <w:overflowPunct/>
        <w:autoSpaceDE/>
        <w:autoSpaceDN/>
        <w:adjustRightInd/>
        <w:spacing w:after="0"/>
        <w:jc w:val="left"/>
        <w:textAlignment w:val="auto"/>
        <w:rPr>
          <w:rFonts w:ascii="Arial" w:hAnsi="Arial" w:cs="Arial"/>
        </w:rPr>
      </w:pPr>
      <w:r>
        <w:rPr>
          <w:rFonts w:ascii="Arial" w:hAnsi="Arial" w:cs="Arial"/>
        </w:rPr>
        <w:t>Assuming that a single set of values would be specified, please advice on one</w:t>
      </w:r>
      <w:r w:rsidRPr="00B971FD">
        <w:rPr>
          <w:rFonts w:ascii="Arial" w:hAnsi="Arial" w:cs="Arial"/>
        </w:rPr>
        <w:t xml:space="preserve"> </w:t>
      </w:r>
      <w:r>
        <w:rPr>
          <w:rFonts w:ascii="Arial" w:hAnsi="Arial" w:cs="Arial"/>
        </w:rPr>
        <w:t>value for the maximum uplink transmission duration</w:t>
      </w:r>
      <w:r w:rsidRPr="00B971FD">
        <w:rPr>
          <w:rFonts w:ascii="Arial" w:hAnsi="Arial" w:cs="Arial"/>
        </w:rPr>
        <w:t xml:space="preserve"> and </w:t>
      </w:r>
      <w:r>
        <w:rPr>
          <w:rFonts w:ascii="Arial" w:hAnsi="Arial" w:cs="Arial"/>
        </w:rPr>
        <w:t xml:space="preserve">one value for the </w:t>
      </w:r>
      <w:r w:rsidRPr="00B971FD">
        <w:rPr>
          <w:rFonts w:ascii="Arial" w:hAnsi="Arial" w:cs="Arial"/>
        </w:rPr>
        <w:t>gap length</w:t>
      </w:r>
      <w:r>
        <w:rPr>
          <w:rFonts w:ascii="Arial" w:hAnsi="Arial" w:cs="Arial"/>
        </w:rPr>
        <w:t xml:space="preserve"> considering in-band operation under extreme coverage.</w:t>
      </w:r>
    </w:p>
    <w:p w:rsidR="00892704" w:rsidRPr="007A0625" w:rsidRDefault="00ED0FD6" w:rsidP="00892704">
      <w:r>
        <w:br/>
        <w:t xml:space="preserve">A late submission on this topic was provided during RAN4 #78 </w:t>
      </w:r>
      <w:proofErr w:type="spellStart"/>
      <w:r>
        <w:t>bis</w:t>
      </w:r>
      <w:proofErr w:type="spellEnd"/>
      <w:r>
        <w:t xml:space="preserve"> </w:t>
      </w:r>
      <w:r w:rsidR="00D36029">
        <w:fldChar w:fldCharType="begin"/>
      </w:r>
      <w:r w:rsidR="00B6215D">
        <w:instrText xml:space="preserve"> REF _Ref449452146 \r \h </w:instrText>
      </w:r>
      <w:r w:rsidR="00D36029">
        <w:fldChar w:fldCharType="separate"/>
      </w:r>
      <w:r w:rsidR="001961BA">
        <w:t>[3]</w:t>
      </w:r>
      <w:r w:rsidR="00D36029">
        <w:fldChar w:fldCharType="end"/>
      </w:r>
      <w:r w:rsidR="00A30DE9">
        <w:t>.</w:t>
      </w:r>
    </w:p>
    <w:p w:rsidR="00892704" w:rsidRDefault="00892704" w:rsidP="00892704">
      <w:pPr>
        <w:pStyle w:val="Heading2"/>
      </w:pPr>
      <w:r>
        <w:t>Agreement in RAN1</w:t>
      </w:r>
    </w:p>
    <w:p w:rsidR="00892704" w:rsidRDefault="00892704" w:rsidP="00892704">
      <w:r>
        <w:t>In order to allow for NB-</w:t>
      </w:r>
      <w:proofErr w:type="spellStart"/>
      <w:r>
        <w:t>IoT</w:t>
      </w:r>
      <w:proofErr w:type="spellEnd"/>
      <w:r>
        <w:t xml:space="preserve"> UEs (which are HD-FDD in nature) to maintain frequency synchronisation with the network, in the RAN1 AdHoc2 in Sophia </w:t>
      </w:r>
      <w:proofErr w:type="spellStart"/>
      <w:r>
        <w:t>Antipolis</w:t>
      </w:r>
      <w:proofErr w:type="spellEnd"/>
      <w:r>
        <w:t>, it was agreed to insert transmission gaps during long UL transmissions, as follows:</w:t>
      </w:r>
    </w:p>
    <w:p w:rsidR="00892704" w:rsidRDefault="00892704" w:rsidP="00892704">
      <w:pPr>
        <w:ind w:left="720" w:hanging="360"/>
        <w:rPr>
          <w:color w:val="212121"/>
          <w:sz w:val="24"/>
          <w:szCs w:val="24"/>
        </w:rPr>
      </w:pPr>
      <w:r>
        <w:rPr>
          <w:rFonts w:ascii="Arial" w:hAnsi="Arial" w:cs="Arial"/>
          <w:color w:val="212121"/>
        </w:rPr>
        <w:t>•</w:t>
      </w:r>
      <w:r>
        <w:rPr>
          <w:color w:val="212121"/>
          <w:sz w:val="14"/>
          <w:szCs w:val="14"/>
        </w:rPr>
        <w:t xml:space="preserve">       </w:t>
      </w:r>
      <w:r>
        <w:rPr>
          <w:i/>
          <w:iCs/>
          <w:color w:val="212121"/>
        </w:rPr>
        <w:t xml:space="preserve">Introduce uplink transmission gaps for long </w:t>
      </w:r>
      <w:r w:rsidRPr="009E1F6C">
        <w:rPr>
          <w:i/>
          <w:iCs/>
          <w:color w:val="212121"/>
        </w:rPr>
        <w:t xml:space="preserve">uplink (i.e. NB-PUSCH/NB-PRACH) </w:t>
      </w:r>
      <w:r>
        <w:rPr>
          <w:i/>
          <w:iCs/>
          <w:color w:val="212121"/>
        </w:rPr>
        <w:t xml:space="preserve">transmissions. </w:t>
      </w:r>
    </w:p>
    <w:p w:rsidR="00892704" w:rsidRDefault="00892704" w:rsidP="00892704">
      <w:pPr>
        <w:ind w:left="1440" w:hanging="360"/>
        <w:rPr>
          <w:rFonts w:ascii="Calibri" w:hAnsi="Calibri" w:cs="Calibri"/>
          <w:color w:val="212121"/>
          <w:szCs w:val="22"/>
        </w:rPr>
      </w:pPr>
      <w:r>
        <w:rPr>
          <w:rFonts w:ascii="Arial" w:hAnsi="Arial" w:cs="Arial"/>
          <w:color w:val="212121"/>
        </w:rPr>
        <w:t>–</w:t>
      </w:r>
      <w:r>
        <w:rPr>
          <w:color w:val="212121"/>
          <w:sz w:val="14"/>
          <w:szCs w:val="14"/>
        </w:rPr>
        <w:t xml:space="preserve">      </w:t>
      </w:r>
      <w:r>
        <w:rPr>
          <w:i/>
          <w:iCs/>
          <w:color w:val="212121"/>
        </w:rPr>
        <w:t>During uplink transmission gaps, the UE may switch to the DL and performs time/frequency synchronization</w:t>
      </w:r>
    </w:p>
    <w:p w:rsidR="00892704" w:rsidRDefault="00892704" w:rsidP="00892704">
      <w:pPr>
        <w:ind w:left="1440" w:hanging="360"/>
        <w:rPr>
          <w:color w:val="212121"/>
        </w:rPr>
      </w:pPr>
      <w:r>
        <w:rPr>
          <w:rFonts w:ascii="Arial" w:hAnsi="Arial" w:cs="Arial"/>
          <w:color w:val="212121"/>
        </w:rPr>
        <w:t>–</w:t>
      </w:r>
      <w:r>
        <w:rPr>
          <w:color w:val="212121"/>
          <w:sz w:val="14"/>
          <w:szCs w:val="14"/>
        </w:rPr>
        <w:t xml:space="preserve">      </w:t>
      </w:r>
      <w:r>
        <w:rPr>
          <w:i/>
          <w:iCs/>
          <w:color w:val="212121"/>
        </w:rPr>
        <w:t xml:space="preserve">Uplink transmission gap is defined by a period X and a gap length Y.  </w:t>
      </w:r>
    </w:p>
    <w:p w:rsidR="00892704" w:rsidRDefault="00892704" w:rsidP="00892704">
      <w:pPr>
        <w:ind w:left="2160" w:hanging="360"/>
        <w:rPr>
          <w:color w:val="212121"/>
        </w:rPr>
      </w:pPr>
      <w:r>
        <w:rPr>
          <w:rFonts w:ascii="Arial" w:hAnsi="Arial" w:cs="Arial"/>
          <w:color w:val="212121"/>
        </w:rPr>
        <w:t>•</w:t>
      </w:r>
      <w:r>
        <w:rPr>
          <w:color w:val="212121"/>
          <w:sz w:val="14"/>
          <w:szCs w:val="14"/>
        </w:rPr>
        <w:t xml:space="preserve">       </w:t>
      </w:r>
      <w:r>
        <w:rPr>
          <w:i/>
          <w:iCs/>
          <w:color w:val="212121"/>
        </w:rPr>
        <w:t xml:space="preserve">A minimum period </w:t>
      </w:r>
      <w:proofErr w:type="spellStart"/>
      <w:r>
        <w:rPr>
          <w:i/>
          <w:iCs/>
          <w:color w:val="212121"/>
        </w:rPr>
        <w:t>X</w:t>
      </w:r>
      <w:r>
        <w:rPr>
          <w:i/>
          <w:iCs/>
          <w:color w:val="212121"/>
          <w:vertAlign w:val="subscript"/>
        </w:rPr>
        <w:t>min</w:t>
      </w:r>
      <w:proofErr w:type="spellEnd"/>
      <w:r>
        <w:rPr>
          <w:i/>
          <w:iCs/>
          <w:color w:val="212121"/>
        </w:rPr>
        <w:t xml:space="preserve"> is defined in the specifications</w:t>
      </w:r>
    </w:p>
    <w:p w:rsidR="00892704" w:rsidRDefault="00892704" w:rsidP="00892704">
      <w:pPr>
        <w:ind w:left="2880" w:hanging="360"/>
        <w:rPr>
          <w:color w:val="212121"/>
        </w:rPr>
      </w:pPr>
      <w:r>
        <w:rPr>
          <w:rFonts w:ascii="Arial" w:hAnsi="Arial" w:cs="Arial"/>
          <w:color w:val="212121"/>
        </w:rPr>
        <w:t>•</w:t>
      </w:r>
      <w:r>
        <w:rPr>
          <w:color w:val="212121"/>
          <w:sz w:val="14"/>
          <w:szCs w:val="14"/>
        </w:rPr>
        <w:t xml:space="preserve">       </w:t>
      </w:r>
      <w:r>
        <w:rPr>
          <w:i/>
          <w:iCs/>
          <w:color w:val="212121"/>
        </w:rPr>
        <w:t xml:space="preserve">FFS whether other periods X &gt; </w:t>
      </w:r>
      <w:proofErr w:type="spellStart"/>
      <w:r>
        <w:rPr>
          <w:i/>
          <w:iCs/>
          <w:color w:val="212121"/>
        </w:rPr>
        <w:t>X</w:t>
      </w:r>
      <w:r>
        <w:rPr>
          <w:i/>
          <w:iCs/>
          <w:color w:val="212121"/>
          <w:vertAlign w:val="subscript"/>
        </w:rPr>
        <w:t>min</w:t>
      </w:r>
      <w:proofErr w:type="spellEnd"/>
      <w:r>
        <w:rPr>
          <w:i/>
          <w:iCs/>
          <w:color w:val="212121"/>
        </w:rPr>
        <w:t xml:space="preserve"> are defined</w:t>
      </w:r>
    </w:p>
    <w:p w:rsidR="00892704" w:rsidRDefault="00892704" w:rsidP="00892704">
      <w:pPr>
        <w:ind w:left="2160" w:hanging="360"/>
        <w:rPr>
          <w:color w:val="212121"/>
        </w:rPr>
      </w:pPr>
      <w:r>
        <w:rPr>
          <w:rFonts w:ascii="Arial" w:hAnsi="Arial" w:cs="Arial"/>
          <w:color w:val="212121"/>
        </w:rPr>
        <w:t>•</w:t>
      </w:r>
      <w:r>
        <w:rPr>
          <w:color w:val="212121"/>
          <w:sz w:val="14"/>
          <w:szCs w:val="14"/>
        </w:rPr>
        <w:t xml:space="preserve">       </w:t>
      </w:r>
      <w:r>
        <w:rPr>
          <w:i/>
          <w:iCs/>
          <w:color w:val="212121"/>
        </w:rPr>
        <w:t>Y &gt; 0</w:t>
      </w:r>
    </w:p>
    <w:p w:rsidR="00892704" w:rsidRDefault="00892704" w:rsidP="00892704">
      <w:pPr>
        <w:ind w:left="2160" w:hanging="360"/>
        <w:rPr>
          <w:i/>
          <w:iCs/>
          <w:color w:val="212121"/>
        </w:rPr>
      </w:pPr>
      <w:r w:rsidRPr="00A07B57">
        <w:rPr>
          <w:rFonts w:ascii="Arial" w:hAnsi="Arial" w:cs="Arial"/>
          <w:color w:val="212121"/>
        </w:rPr>
        <w:t>•</w:t>
      </w:r>
      <w:r w:rsidRPr="00A07B57">
        <w:rPr>
          <w:color w:val="212121"/>
          <w:sz w:val="14"/>
          <w:szCs w:val="14"/>
        </w:rPr>
        <w:t xml:space="preserve">       </w:t>
      </w:r>
      <w:r w:rsidRPr="00A07B57">
        <w:rPr>
          <w:i/>
          <w:iCs/>
          <w:color w:val="212121"/>
        </w:rPr>
        <w:t xml:space="preserve">All </w:t>
      </w:r>
      <w:r w:rsidRPr="009E1F6C">
        <w:rPr>
          <w:i/>
          <w:iCs/>
          <w:color w:val="212121"/>
        </w:rPr>
        <w:t xml:space="preserve">uplink </w:t>
      </w:r>
      <w:r w:rsidRPr="00A07B57">
        <w:rPr>
          <w:i/>
          <w:iCs/>
          <w:color w:val="212121"/>
        </w:rPr>
        <w:t xml:space="preserve">transmissions of duration greater than or equal to X </w:t>
      </w:r>
      <w:proofErr w:type="spellStart"/>
      <w:r w:rsidRPr="00A07B57">
        <w:rPr>
          <w:i/>
          <w:iCs/>
          <w:color w:val="212121"/>
        </w:rPr>
        <w:t>msec</w:t>
      </w:r>
      <w:proofErr w:type="spellEnd"/>
      <w:r w:rsidRPr="00A07B57">
        <w:rPr>
          <w:i/>
          <w:iCs/>
          <w:color w:val="212121"/>
        </w:rPr>
        <w:t xml:space="preserve"> applies transmission gap with gap length Y and periodicity X until the </w:t>
      </w:r>
      <w:r w:rsidRPr="009E1F6C">
        <w:rPr>
          <w:i/>
          <w:iCs/>
          <w:color w:val="212121"/>
        </w:rPr>
        <w:t xml:space="preserve">uplink </w:t>
      </w:r>
      <w:r w:rsidRPr="00A07B57">
        <w:rPr>
          <w:i/>
          <w:iCs/>
          <w:color w:val="212121"/>
        </w:rPr>
        <w:t>transmission completes</w:t>
      </w:r>
    </w:p>
    <w:p w:rsidR="00892704" w:rsidRDefault="00892704" w:rsidP="00892704">
      <w:pPr>
        <w:ind w:left="1440" w:hanging="360"/>
      </w:pPr>
      <w:r>
        <w:rPr>
          <w:rFonts w:ascii="Arial" w:hAnsi="Arial" w:cs="Arial"/>
        </w:rPr>
        <w:t>–</w:t>
      </w:r>
      <w:r>
        <w:rPr>
          <w:sz w:val="14"/>
          <w:szCs w:val="14"/>
        </w:rPr>
        <w:t xml:space="preserve">      </w:t>
      </w:r>
      <w:r>
        <w:rPr>
          <w:i/>
          <w:iCs/>
        </w:rPr>
        <w:t xml:space="preserve">The values of the period X and gap length Y are:  </w:t>
      </w:r>
    </w:p>
    <w:p w:rsidR="00892704" w:rsidRPr="003C47AE" w:rsidRDefault="00892704" w:rsidP="00892704">
      <w:pPr>
        <w:ind w:left="2160" w:hanging="360"/>
        <w:rPr>
          <w:i/>
          <w:iCs/>
        </w:rPr>
      </w:pPr>
      <w:r>
        <w:rPr>
          <w:rFonts w:ascii="Arial" w:hAnsi="Arial" w:cs="Arial"/>
        </w:rPr>
        <w:t>•</w:t>
      </w:r>
      <w:r>
        <w:rPr>
          <w:sz w:val="14"/>
          <w:szCs w:val="14"/>
        </w:rPr>
        <w:t xml:space="preserve">       </w:t>
      </w:r>
      <w:r>
        <w:rPr>
          <w:i/>
          <w:iCs/>
        </w:rPr>
        <w:t>Alt-1: Defined in the specifications</w:t>
      </w:r>
    </w:p>
    <w:p w:rsidR="00892704" w:rsidRDefault="00C259E9" w:rsidP="00C259E9">
      <w:pPr>
        <w:pStyle w:val="Heading2"/>
        <w:rPr>
          <w:lang w:val="en-US"/>
        </w:rPr>
      </w:pPr>
      <w:r>
        <w:rPr>
          <w:lang w:val="en-US"/>
        </w:rPr>
        <w:t>Outline</w:t>
      </w:r>
    </w:p>
    <w:p w:rsidR="00892704" w:rsidRDefault="00892704" w:rsidP="00892704">
      <w:pPr>
        <w:rPr>
          <w:lang w:val="en-US"/>
        </w:rPr>
      </w:pPr>
      <w:r>
        <w:rPr>
          <w:lang w:val="en-US"/>
        </w:rPr>
        <w:t>This document considers the following aspects related to UL transmission gaps:</w:t>
      </w:r>
    </w:p>
    <w:p w:rsidR="00C259E9" w:rsidRPr="00C259E9" w:rsidRDefault="00892704" w:rsidP="00C259E9">
      <w:pPr>
        <w:numPr>
          <w:ilvl w:val="0"/>
          <w:numId w:val="36"/>
        </w:numPr>
        <w:spacing w:after="180"/>
        <w:jc w:val="left"/>
        <w:rPr>
          <w:lang w:val="en-US"/>
        </w:rPr>
      </w:pPr>
      <w:r>
        <w:rPr>
          <w:lang w:val="en-US"/>
        </w:rPr>
        <w:t>Transmission period, X</w:t>
      </w:r>
    </w:p>
    <w:p w:rsidR="00892704" w:rsidRPr="00AA72D9" w:rsidRDefault="00892704" w:rsidP="00892704">
      <w:pPr>
        <w:numPr>
          <w:ilvl w:val="0"/>
          <w:numId w:val="36"/>
        </w:numPr>
        <w:spacing w:after="180"/>
        <w:jc w:val="left"/>
        <w:rPr>
          <w:lang w:val="en-US"/>
        </w:rPr>
      </w:pPr>
      <w:r>
        <w:rPr>
          <w:lang w:val="en-US"/>
        </w:rPr>
        <w:t xml:space="preserve">Transmission gap duration, Y </w:t>
      </w:r>
    </w:p>
    <w:bookmarkEnd w:id="12"/>
    <w:bookmarkEnd w:id="15"/>
    <w:bookmarkEnd w:id="16"/>
    <w:p w:rsidR="00A715A2" w:rsidRDefault="00A715A2" w:rsidP="00A715A2">
      <w:pPr>
        <w:pStyle w:val="Heading1"/>
      </w:pPr>
      <w:r>
        <w:lastRenderedPageBreak/>
        <w:t>Discussion</w:t>
      </w:r>
    </w:p>
    <w:p w:rsidR="00892704" w:rsidRPr="003C47AE" w:rsidRDefault="00892704" w:rsidP="00A715A2">
      <w:pPr>
        <w:pStyle w:val="Heading2"/>
      </w:pPr>
      <w:r w:rsidRPr="00A715A2">
        <w:t>Transmission</w:t>
      </w:r>
      <w:r>
        <w:t xml:space="preserve"> Period, X</w:t>
      </w:r>
    </w:p>
    <w:p w:rsidR="003E2E3D" w:rsidRDefault="007A4FCC" w:rsidP="00892704">
      <w:r>
        <w:t xml:space="preserve">In order to not impact the decoding performance of the </w:t>
      </w:r>
      <w:proofErr w:type="spellStart"/>
      <w:r>
        <w:t>eNodeB</w:t>
      </w:r>
      <w:proofErr w:type="spellEnd"/>
      <w:r>
        <w:t>,</w:t>
      </w:r>
      <w:r w:rsidR="00D03D9B">
        <w:t xml:space="preserve"> the UL transmission period</w:t>
      </w:r>
      <w:r w:rsidR="00D03D9B" w:rsidRPr="00D03D9B">
        <w:t xml:space="preserve"> </w:t>
      </w:r>
      <w:r w:rsidR="00A52062">
        <w:t xml:space="preserve">(X) </w:t>
      </w:r>
      <w:r>
        <w:t>should be short enough such that</w:t>
      </w:r>
      <w:r w:rsidR="00D03D9B">
        <w:t xml:space="preserve"> the UE </w:t>
      </w:r>
      <w:r>
        <w:t xml:space="preserve">can </w:t>
      </w:r>
      <w:r w:rsidR="00D03D9B">
        <w:t xml:space="preserve">maintain </w:t>
      </w:r>
      <w:r>
        <w:t xml:space="preserve">its </w:t>
      </w:r>
      <w:r w:rsidR="00D03D9B">
        <w:t>frequency error within ±0.1ppm</w:t>
      </w:r>
      <w:r w:rsidR="00A52062">
        <w:t xml:space="preserve">. </w:t>
      </w:r>
      <w:r w:rsidR="00D475D2">
        <w:t xml:space="preserve">In </w:t>
      </w:r>
      <w:r w:rsidR="00D36029">
        <w:fldChar w:fldCharType="begin"/>
      </w:r>
      <w:r w:rsidR="001B487C">
        <w:instrText xml:space="preserve"> REF _Ref449540774 \r \h </w:instrText>
      </w:r>
      <w:r w:rsidR="00D36029">
        <w:fldChar w:fldCharType="separate"/>
      </w:r>
      <w:r w:rsidR="001961BA">
        <w:t>[4]</w:t>
      </w:r>
      <w:r w:rsidR="00D36029">
        <w:fldChar w:fldCharType="end"/>
      </w:r>
      <w:r w:rsidR="00D475D2">
        <w:t xml:space="preserve">, it </w:t>
      </w:r>
      <w:r w:rsidR="003E2E3D">
        <w:t>was agreed</w:t>
      </w:r>
      <w:r w:rsidR="00D475D2">
        <w:t xml:space="preserve"> the frequency error should be within ±0.1ppm</w:t>
      </w:r>
      <w:r w:rsidR="003E2E3D">
        <w:t xml:space="preserve"> for normal coverage mode</w:t>
      </w:r>
      <w:r w:rsidR="00D475D2">
        <w:t xml:space="preserve">. </w:t>
      </w:r>
      <w:r w:rsidR="003E2E3D">
        <w:t>It is preferred to have the same specification for extended coverage mode as for normal coverage mode.</w:t>
      </w:r>
    </w:p>
    <w:p w:rsidR="003E2E3D" w:rsidRDefault="003E2E3D" w:rsidP="00892704">
      <w:r>
        <w:rPr>
          <w:b/>
          <w:lang w:val="en-US"/>
        </w:rPr>
        <w:t>Proposal 1</w:t>
      </w:r>
      <w:r w:rsidRPr="00AE0664">
        <w:rPr>
          <w:b/>
          <w:lang w:val="en-US"/>
        </w:rPr>
        <w:t xml:space="preserve">: </w:t>
      </w:r>
      <w:r>
        <w:rPr>
          <w:b/>
          <w:lang w:val="en-US"/>
        </w:rPr>
        <w:t xml:space="preserve">In order to have the same specification for extended coverage mode as for normal coverage mode the </w:t>
      </w:r>
      <w:r w:rsidRPr="00B00C4B">
        <w:rPr>
          <w:b/>
          <w:lang w:val="en-US"/>
        </w:rPr>
        <w:t xml:space="preserve">frequency error </w:t>
      </w:r>
      <w:r w:rsidRPr="00AE0664">
        <w:rPr>
          <w:b/>
          <w:lang w:val="en-US"/>
        </w:rPr>
        <w:t xml:space="preserve">should </w:t>
      </w:r>
      <w:r>
        <w:rPr>
          <w:b/>
          <w:lang w:val="en-US"/>
        </w:rPr>
        <w:t>be kept within ±0.1ppm.</w:t>
      </w:r>
    </w:p>
    <w:p w:rsidR="00D03D9B" w:rsidRDefault="007A4FCC" w:rsidP="00892704">
      <w:r>
        <w:t xml:space="preserve">The transmission period, </w:t>
      </w:r>
      <w:r w:rsidR="00A52062">
        <w:t>X</w:t>
      </w:r>
      <w:r>
        <w:t>, will</w:t>
      </w:r>
      <w:r w:rsidR="00A52062">
        <w:t xml:space="preserve"> include</w:t>
      </w:r>
      <w:r>
        <w:t xml:space="preserve"> an</w:t>
      </w:r>
      <w:r w:rsidR="00A52062">
        <w:t xml:space="preserve"> initial frequency error</w:t>
      </w:r>
      <w:r>
        <w:t xml:space="preserve"> which will change due to frequency drift</w:t>
      </w:r>
      <w:r w:rsidR="00A52062">
        <w:t>.</w:t>
      </w:r>
    </w:p>
    <w:p w:rsidR="001544D2" w:rsidRDefault="00D03D9B" w:rsidP="00892704">
      <w:r>
        <w:t>T</w:t>
      </w:r>
      <w:r w:rsidR="00A52062">
        <w:t>o determine t</w:t>
      </w:r>
      <w:r>
        <w:t>he maximum UL transmission period</w:t>
      </w:r>
      <w:r w:rsidR="00892704">
        <w:t>, X, the drift of the output frequency of the UE’s crystal o</w:t>
      </w:r>
      <w:r w:rsidR="00A52062">
        <w:t>scillator, measured in Hz / sec need to be estimated.</w:t>
      </w:r>
      <w:r w:rsidR="00892704">
        <w:t xml:space="preserve"> The drift of output frequency depends significantly on the temperature change of the UE during transmission</w:t>
      </w:r>
      <w:r w:rsidR="00DB6381">
        <w:t xml:space="preserve"> and this is the only considered effect in this document</w:t>
      </w:r>
      <w:r w:rsidR="007B3B71">
        <w:t>. The</w:t>
      </w:r>
      <w:r w:rsidR="001544D2">
        <w:t xml:space="preserve"> temperature change is mainly due to self heating where the PA is the main heat generator</w:t>
      </w:r>
      <w:r w:rsidR="00DB6381">
        <w:t>.</w:t>
      </w:r>
    </w:p>
    <w:p w:rsidR="00892704" w:rsidRPr="002A7677" w:rsidRDefault="00892704" w:rsidP="00892704">
      <w:r>
        <w:t>For a low cost crystal oscillator, a typical characteristic for the change in oscillator frequency is:</w:t>
      </w:r>
    </w:p>
    <w:p w:rsidR="00892704" w:rsidRDefault="00D36029" w:rsidP="00892704">
      <w:pPr>
        <w:rPr>
          <w:lang w:val="en-US"/>
        </w:rPr>
      </w:pPr>
      <m:oMathPara>
        <m:oMathParaPr>
          <m:jc m:val="left"/>
        </m:oMathParaPr>
        <m:oMath>
          <m:f>
            <m:fPr>
              <m:ctrlPr>
                <w:rPr>
                  <w:rFonts w:ascii="Cambria Math" w:eastAsia="MS Mincho" w:hAnsi="Cambria Math"/>
                  <w:i/>
                  <w:iCs/>
                  <w:szCs w:val="22"/>
                  <w:lang w:val="en-US"/>
                </w:rPr>
              </m:ctrlPr>
            </m:fPr>
            <m:num>
              <m:r>
                <w:rPr>
                  <w:rFonts w:ascii="Cambria Math" w:hAnsi="Cambria Math"/>
                  <w:lang w:val="en-US"/>
                </w:rPr>
                <m:t>∆f</m:t>
              </m:r>
            </m:num>
            <m:den>
              <m:r>
                <w:rPr>
                  <w:rFonts w:ascii="Cambria Math" w:hAnsi="Cambria Math"/>
                  <w:lang w:val="en-US"/>
                </w:rPr>
                <m:t>f</m:t>
              </m:r>
            </m:den>
          </m:f>
          <m:r>
            <w:rPr>
              <w:rFonts w:ascii="Cambria Math" w:hAnsi="Cambria Math"/>
              <w:lang w:val="en-US"/>
            </w:rPr>
            <m:t>=a</m:t>
          </m:r>
          <m:d>
            <m:dPr>
              <m:ctrlPr>
                <w:rPr>
                  <w:rFonts w:ascii="Cambria Math" w:eastAsia="MS Mincho" w:hAnsi="Cambria Math"/>
                  <w:i/>
                  <w:iCs/>
                  <w:szCs w:val="22"/>
                  <w:lang w:val="en-US"/>
                </w:rPr>
              </m:ctrlPr>
            </m:dPr>
            <m:e>
              <m:r>
                <w:rPr>
                  <w:rFonts w:ascii="Cambria Math" w:hAnsi="Cambria Math"/>
                  <w:lang w:val="en-US"/>
                </w:rPr>
                <m:t>t-</m:t>
              </m:r>
              <m:sSub>
                <m:sSubPr>
                  <m:ctrlPr>
                    <w:rPr>
                      <w:rFonts w:ascii="Cambria Math" w:eastAsia="MS Mincho" w:hAnsi="Cambria Math"/>
                      <w:i/>
                      <w:iCs/>
                      <w:szCs w:val="22"/>
                      <w:lang w:val="en-US"/>
                    </w:rPr>
                  </m:ctrlPr>
                </m:sSubPr>
                <m:e>
                  <m:r>
                    <w:rPr>
                      <w:rFonts w:ascii="Cambria Math" w:hAnsi="Cambria Math"/>
                      <w:lang w:val="en-US"/>
                    </w:rPr>
                    <m:t>t</m:t>
                  </m:r>
                </m:e>
                <m:sub>
                  <m:r>
                    <w:rPr>
                      <w:rFonts w:ascii="Cambria Math" w:hAnsi="Cambria Math"/>
                      <w:lang w:val="en-US"/>
                    </w:rPr>
                    <m:t>0</m:t>
                  </m:r>
                </m:sub>
              </m:sSub>
            </m:e>
          </m:d>
          <m:r>
            <w:rPr>
              <w:rFonts w:ascii="Cambria Math" w:hAnsi="Cambria Math"/>
              <w:lang w:val="en-US"/>
            </w:rPr>
            <m:t>+b</m:t>
          </m:r>
          <m:sSup>
            <m:sSupPr>
              <m:ctrlPr>
                <w:rPr>
                  <w:rFonts w:ascii="Cambria Math" w:eastAsia="MS Mincho" w:hAnsi="Cambria Math"/>
                  <w:i/>
                  <w:iCs/>
                  <w:szCs w:val="22"/>
                  <w:lang w:val="en-US"/>
                </w:rPr>
              </m:ctrlPr>
            </m:sSupPr>
            <m:e>
              <m:d>
                <m:dPr>
                  <m:ctrlPr>
                    <w:rPr>
                      <w:rFonts w:ascii="Cambria Math" w:eastAsia="MS Mincho" w:hAnsi="Cambria Math"/>
                      <w:i/>
                      <w:iCs/>
                      <w:szCs w:val="22"/>
                      <w:lang w:val="en-US"/>
                    </w:rPr>
                  </m:ctrlPr>
                </m:dPr>
                <m:e>
                  <m:r>
                    <w:rPr>
                      <w:rFonts w:ascii="Cambria Math" w:hAnsi="Cambria Math"/>
                      <w:lang w:val="en-US"/>
                    </w:rPr>
                    <m:t>t-</m:t>
                  </m:r>
                  <m:sSub>
                    <m:sSubPr>
                      <m:ctrlPr>
                        <w:rPr>
                          <w:rFonts w:ascii="Cambria Math" w:eastAsia="MS Mincho" w:hAnsi="Cambria Math"/>
                          <w:i/>
                          <w:iCs/>
                          <w:szCs w:val="22"/>
                          <w:lang w:val="en-US"/>
                        </w:rPr>
                      </m:ctrlPr>
                    </m:sSubPr>
                    <m:e>
                      <m:r>
                        <w:rPr>
                          <w:rFonts w:ascii="Cambria Math" w:hAnsi="Cambria Math"/>
                          <w:lang w:val="en-US"/>
                        </w:rPr>
                        <m:t>t</m:t>
                      </m:r>
                    </m:e>
                    <m:sub>
                      <m:r>
                        <w:rPr>
                          <w:rFonts w:ascii="Cambria Math" w:hAnsi="Cambria Math"/>
                          <w:lang w:val="en-US"/>
                        </w:rPr>
                        <m:t>0</m:t>
                      </m:r>
                    </m:sub>
                  </m:sSub>
                </m:e>
              </m:d>
            </m:e>
            <m:sup>
              <m:r>
                <w:rPr>
                  <w:rFonts w:ascii="Cambria Math" w:hAnsi="Cambria Math"/>
                  <w:lang w:val="en-US"/>
                </w:rPr>
                <m:t>2</m:t>
              </m:r>
            </m:sup>
          </m:sSup>
          <m:r>
            <w:rPr>
              <w:rFonts w:ascii="Cambria Math" w:hAnsi="Cambria Math"/>
              <w:lang w:val="en-US"/>
            </w:rPr>
            <m:t>+c</m:t>
          </m:r>
          <m:sSup>
            <m:sSupPr>
              <m:ctrlPr>
                <w:rPr>
                  <w:rFonts w:ascii="Cambria Math" w:eastAsia="MS Mincho" w:hAnsi="Cambria Math"/>
                  <w:i/>
                  <w:iCs/>
                  <w:szCs w:val="22"/>
                  <w:lang w:val="en-US"/>
                </w:rPr>
              </m:ctrlPr>
            </m:sSupPr>
            <m:e>
              <m:d>
                <m:dPr>
                  <m:ctrlPr>
                    <w:rPr>
                      <w:rFonts w:ascii="Cambria Math" w:eastAsia="MS Mincho" w:hAnsi="Cambria Math"/>
                      <w:i/>
                      <w:iCs/>
                      <w:szCs w:val="22"/>
                      <w:lang w:val="en-US"/>
                    </w:rPr>
                  </m:ctrlPr>
                </m:dPr>
                <m:e>
                  <m:r>
                    <w:rPr>
                      <w:rFonts w:ascii="Cambria Math" w:hAnsi="Cambria Math"/>
                      <w:lang w:val="en-US"/>
                    </w:rPr>
                    <m:t>t-</m:t>
                  </m:r>
                  <m:sSub>
                    <m:sSubPr>
                      <m:ctrlPr>
                        <w:rPr>
                          <w:rFonts w:ascii="Cambria Math" w:eastAsia="MS Mincho" w:hAnsi="Cambria Math"/>
                          <w:i/>
                          <w:iCs/>
                          <w:szCs w:val="22"/>
                          <w:lang w:val="en-US"/>
                        </w:rPr>
                      </m:ctrlPr>
                    </m:sSubPr>
                    <m:e>
                      <m:r>
                        <w:rPr>
                          <w:rFonts w:ascii="Cambria Math" w:hAnsi="Cambria Math"/>
                          <w:lang w:val="en-US"/>
                        </w:rPr>
                        <m:t>t</m:t>
                      </m:r>
                    </m:e>
                    <m:sub>
                      <m:r>
                        <w:rPr>
                          <w:rFonts w:ascii="Cambria Math" w:hAnsi="Cambria Math"/>
                          <w:lang w:val="en-US"/>
                        </w:rPr>
                        <m:t>0</m:t>
                      </m:r>
                    </m:sub>
                  </m:sSub>
                </m:e>
              </m:d>
            </m:e>
            <m:sup>
              <m:r>
                <w:rPr>
                  <w:rFonts w:ascii="Cambria Math" w:hAnsi="Cambria Math"/>
                  <w:lang w:val="en-US"/>
                </w:rPr>
                <m:t>3</m:t>
              </m:r>
            </m:sup>
          </m:sSup>
          <m:r>
            <w:rPr>
              <w:rFonts w:ascii="Cambria Math" w:hAnsi="Cambria Math"/>
              <w:lang w:val="en-US"/>
            </w:rPr>
            <m:t xml:space="preserve"> [ppm]</m:t>
          </m:r>
        </m:oMath>
      </m:oMathPara>
    </w:p>
    <w:p w:rsidR="00892704" w:rsidRDefault="00892704" w:rsidP="00892704">
      <w:pPr>
        <w:rPr>
          <w:rFonts w:ascii="Calibri" w:hAnsi="Calibri" w:cs="Calibri"/>
          <w:i/>
          <w:iCs/>
          <w:lang w:val="en-US"/>
        </w:rPr>
      </w:pPr>
      <w:r>
        <w:rPr>
          <w:lang w:val="en-US"/>
        </w:rPr>
        <w:t xml:space="preserve">Where </w:t>
      </w:r>
      <w:r>
        <w:rPr>
          <w:i/>
          <w:iCs/>
          <w:lang w:val="en-US"/>
        </w:rPr>
        <w:t>t = actual temperature</w:t>
      </w:r>
    </w:p>
    <w:p w:rsidR="00892704" w:rsidRDefault="00892704" w:rsidP="00892704">
      <w:pPr>
        <w:ind w:firstLine="720"/>
        <w:rPr>
          <w:i/>
          <w:iCs/>
          <w:lang w:val="en-US"/>
        </w:rPr>
      </w:pPr>
      <w:r>
        <w:rPr>
          <w:i/>
          <w:iCs/>
          <w:lang w:val="en-US"/>
        </w:rPr>
        <w:t>t</w:t>
      </w:r>
      <w:r>
        <w:rPr>
          <w:i/>
          <w:iCs/>
          <w:vertAlign w:val="subscript"/>
          <w:lang w:val="en-US"/>
        </w:rPr>
        <w:t>0</w:t>
      </w:r>
      <w:r>
        <w:rPr>
          <w:i/>
          <w:iCs/>
          <w:lang w:val="en-US"/>
        </w:rPr>
        <w:t xml:space="preserve"> = 26°C</w:t>
      </w:r>
    </w:p>
    <w:p w:rsidR="00892704" w:rsidRDefault="00892704" w:rsidP="00892704">
      <w:pPr>
        <w:ind w:firstLine="720"/>
        <w:rPr>
          <w:i/>
          <w:iCs/>
          <w:lang w:val="en-US"/>
        </w:rPr>
      </w:pPr>
      <w:proofErr w:type="gramStart"/>
      <w:r>
        <w:rPr>
          <w:i/>
          <w:iCs/>
          <w:lang w:val="en-US"/>
        </w:rPr>
        <w:t>a</w:t>
      </w:r>
      <w:proofErr w:type="gramEnd"/>
      <w:r>
        <w:rPr>
          <w:i/>
          <w:iCs/>
          <w:lang w:val="en-US"/>
        </w:rPr>
        <w:t xml:space="preserve"> ≈ -0.3</w:t>
      </w:r>
    </w:p>
    <w:p w:rsidR="00892704" w:rsidRDefault="00892704" w:rsidP="00892704">
      <w:pPr>
        <w:ind w:firstLine="720"/>
        <w:rPr>
          <w:i/>
          <w:iCs/>
          <w:lang w:val="en-US"/>
        </w:rPr>
      </w:pPr>
      <w:proofErr w:type="gramStart"/>
      <w:r>
        <w:rPr>
          <w:i/>
          <w:iCs/>
          <w:lang w:val="en-US"/>
        </w:rPr>
        <w:t>b</w:t>
      </w:r>
      <w:proofErr w:type="gramEnd"/>
      <w:r>
        <w:rPr>
          <w:i/>
          <w:iCs/>
          <w:lang w:val="en-US"/>
        </w:rPr>
        <w:t xml:space="preserve"> ≈ ±0.0005</w:t>
      </w:r>
    </w:p>
    <w:p w:rsidR="00892704" w:rsidRDefault="00892704" w:rsidP="00892704">
      <w:pPr>
        <w:ind w:firstLine="720"/>
        <w:rPr>
          <w:i/>
          <w:iCs/>
          <w:lang w:val="en-US"/>
        </w:rPr>
      </w:pPr>
      <w:proofErr w:type="gramStart"/>
      <w:r>
        <w:rPr>
          <w:i/>
          <w:iCs/>
          <w:lang w:val="en-US"/>
        </w:rPr>
        <w:t>c</w:t>
      </w:r>
      <w:proofErr w:type="gramEnd"/>
      <w:r>
        <w:rPr>
          <w:i/>
          <w:iCs/>
          <w:lang w:val="en-US"/>
        </w:rPr>
        <w:t xml:space="preserve"> ≈ 0.00001</w:t>
      </w:r>
    </w:p>
    <w:p w:rsidR="00892704" w:rsidRDefault="00892704" w:rsidP="00892704">
      <w:pPr>
        <w:rPr>
          <w:lang w:val="en-US"/>
        </w:rPr>
      </w:pPr>
      <w:r>
        <w:rPr>
          <w:lang w:val="en-US"/>
        </w:rPr>
        <w:t>Assuming that 50% of the ±0.1ppm frequency tolerance can be assigned to initial frequency tracking error and 50% can be assigned to frequency drift, the maximum allowed change in frequency due to frequency drift is ±0.05ppm.</w:t>
      </w:r>
    </w:p>
    <w:p w:rsidR="00892704" w:rsidRDefault="00892704" w:rsidP="00892704">
      <w:pPr>
        <w:rPr>
          <w:lang w:val="en-US"/>
        </w:rPr>
      </w:pPr>
      <w:r>
        <w:rPr>
          <w:lang w:val="en-US"/>
        </w:rPr>
        <w:t>Considering a device with a weight of 0.5g and a heat capacity o</w:t>
      </w:r>
      <w:r w:rsidR="009C576E">
        <w:rPr>
          <w:lang w:val="en-US"/>
        </w:rPr>
        <w:t>f 1J/K/g (~plastic and glass), f</w:t>
      </w:r>
      <w:r>
        <w:rPr>
          <w:lang w:val="en-US"/>
        </w:rPr>
        <w:t>or a dissipa</w:t>
      </w:r>
      <w:r w:rsidR="0067072C">
        <w:rPr>
          <w:lang w:val="en-US"/>
        </w:rPr>
        <w:t>tion power during transmit of 300mW</w:t>
      </w:r>
      <w:r>
        <w:rPr>
          <w:lang w:val="en-US"/>
        </w:rPr>
        <w:t>:</w:t>
      </w:r>
    </w:p>
    <w:p w:rsidR="00892704" w:rsidRDefault="00892704" w:rsidP="00892704">
      <w:pPr>
        <w:pStyle w:val="ListParagraph"/>
        <w:numPr>
          <w:ilvl w:val="0"/>
          <w:numId w:val="34"/>
        </w:numPr>
      </w:pPr>
      <w:r>
        <w:t>Temperature gradient ≈ 0.6°C/s</w:t>
      </w:r>
    </w:p>
    <w:p w:rsidR="00892704" w:rsidRDefault="00892704" w:rsidP="00892704">
      <w:pPr>
        <w:pStyle w:val="ListParagraph"/>
        <w:numPr>
          <w:ilvl w:val="0"/>
          <w:numId w:val="34"/>
        </w:numPr>
      </w:pPr>
      <w:r>
        <w:t xml:space="preserve">Frequency drift </w:t>
      </w:r>
      <w:r>
        <w:rPr>
          <w:rFonts w:ascii="Symbol" w:hAnsi="Symbol"/>
        </w:rPr>
        <w:t></w:t>
      </w:r>
      <w:r>
        <w:t xml:space="preserve">f/f ≈ -0.18 </w:t>
      </w:r>
      <w:proofErr w:type="spellStart"/>
      <w:r>
        <w:t>ppm</w:t>
      </w:r>
      <w:proofErr w:type="spellEnd"/>
      <w:r>
        <w:t>/s</w:t>
      </w:r>
    </w:p>
    <w:p w:rsidR="00892704" w:rsidRPr="00DC378A" w:rsidRDefault="00892704" w:rsidP="00892704">
      <w:pPr>
        <w:pStyle w:val="ListParagraph"/>
        <w:numPr>
          <w:ilvl w:val="0"/>
          <w:numId w:val="34"/>
        </w:numPr>
      </w:pPr>
      <w:r>
        <w:t xml:space="preserve">Max Frequency Error Due to </w:t>
      </w:r>
      <w:r w:rsidRPr="00DC378A">
        <w:t xml:space="preserve">Frequency </w:t>
      </w:r>
      <w:r>
        <w:t>drift</w:t>
      </w:r>
      <w:r w:rsidRPr="00DC378A">
        <w:t xml:space="preserve"> </w:t>
      </w:r>
      <w:r>
        <w:t>within</w:t>
      </w:r>
      <w:r w:rsidRPr="00DC378A">
        <w:t xml:space="preserve"> ±0.</w:t>
      </w:r>
      <w:r>
        <w:t>05</w:t>
      </w:r>
      <w:r w:rsidRPr="00DC378A">
        <w:t xml:space="preserve">ppm </w:t>
      </w:r>
    </w:p>
    <w:p w:rsidR="00892704" w:rsidRDefault="00892704" w:rsidP="00892704">
      <w:pPr>
        <w:rPr>
          <w:lang w:val="en-US"/>
        </w:rPr>
      </w:pPr>
    </w:p>
    <w:p w:rsidR="00892704" w:rsidRDefault="00892704" w:rsidP="00892704">
      <w:pPr>
        <w:rPr>
          <w:lang w:val="en-US"/>
        </w:rPr>
      </w:pPr>
      <w:r>
        <w:rPr>
          <w:lang w:val="en-US"/>
        </w:rPr>
        <w:t xml:space="preserve">Hence the time to reach the maximum frequency offset is approximately 0.05 / 0.18 = 280ms. </w:t>
      </w:r>
    </w:p>
    <w:p w:rsidR="00892704" w:rsidRDefault="00892704" w:rsidP="00892704">
      <w:pPr>
        <w:rPr>
          <w:lang w:val="en-US"/>
        </w:rPr>
      </w:pPr>
      <w:r>
        <w:rPr>
          <w:lang w:val="en-US"/>
        </w:rPr>
        <w:t>Therefore as a very rough estimate, allowing for some margin, we could say X (transmission length) ≤ 200ms.</w:t>
      </w:r>
    </w:p>
    <w:p w:rsidR="007634A8" w:rsidRDefault="00D475D2" w:rsidP="00892704">
      <w:pPr>
        <w:rPr>
          <w:lang w:val="en-US"/>
        </w:rPr>
      </w:pPr>
      <w:r>
        <w:rPr>
          <w:lang w:val="en-US"/>
        </w:rPr>
        <w:t xml:space="preserve">In </w:t>
      </w:r>
      <w:r w:rsidR="00D36029">
        <w:rPr>
          <w:lang w:val="en-US"/>
        </w:rPr>
        <w:fldChar w:fldCharType="begin"/>
      </w:r>
      <w:r w:rsidR="001B487C">
        <w:rPr>
          <w:lang w:val="en-US"/>
        </w:rPr>
        <w:instrText xml:space="preserve"> REF _Ref449540719 \r \h </w:instrText>
      </w:r>
      <w:r w:rsidR="00D36029">
        <w:rPr>
          <w:lang w:val="en-US"/>
        </w:rPr>
      </w:r>
      <w:r w:rsidR="00D36029">
        <w:rPr>
          <w:lang w:val="en-US"/>
        </w:rPr>
        <w:fldChar w:fldCharType="separate"/>
      </w:r>
      <w:r w:rsidR="001961BA">
        <w:rPr>
          <w:lang w:val="en-US"/>
        </w:rPr>
        <w:t>[5]</w:t>
      </w:r>
      <w:r w:rsidR="00D36029">
        <w:rPr>
          <w:lang w:val="en-US"/>
        </w:rPr>
        <w:fldChar w:fldCharType="end"/>
      </w:r>
      <w:r>
        <w:rPr>
          <w:lang w:val="en-US"/>
        </w:rPr>
        <w:t xml:space="preserve">, it was proposed to evaluate the uplink demodulation performance at the </w:t>
      </w:r>
      <w:proofErr w:type="spellStart"/>
      <w:r>
        <w:rPr>
          <w:lang w:val="en-US"/>
        </w:rPr>
        <w:t>eNB</w:t>
      </w:r>
      <w:proofErr w:type="spellEnd"/>
      <w:r>
        <w:rPr>
          <w:lang w:val="en-US"/>
        </w:rPr>
        <w:t xml:space="preserve"> with certain UE frequency error model and identify the performance degradation for certain uplink transmission period. We consider the uplink transmission period should be limited by the hardware characteristics (e.g. oscillator) so that the UE frequency error can be kept within </w:t>
      </w:r>
      <w:r w:rsidRPr="00D475D2">
        <w:rPr>
          <w:lang w:val="en-US"/>
        </w:rPr>
        <w:t>±0.1ppm</w:t>
      </w:r>
      <w:r>
        <w:rPr>
          <w:lang w:val="en-US"/>
        </w:rPr>
        <w:t>. Simulation study is not required to determine the uplink transmission period.</w:t>
      </w:r>
    </w:p>
    <w:p w:rsidR="00D475D2" w:rsidRPr="00D475D2" w:rsidRDefault="00F2153D" w:rsidP="00892704">
      <w:pPr>
        <w:rPr>
          <w:b/>
          <w:lang w:val="en-US"/>
        </w:rPr>
      </w:pPr>
      <w:r w:rsidRPr="00F2153D">
        <w:rPr>
          <w:b/>
          <w:lang w:val="en-US"/>
        </w:rPr>
        <w:t>Observation 1: The uplink transmission period should be limited by the hardware characteristics (e.g. oscillator) so that the UE frequency error can be kept within ±0.1ppm. Simulation study is not required to determine the uplink transmission period.</w:t>
      </w:r>
    </w:p>
    <w:p w:rsidR="00D475D2" w:rsidRDefault="00D475D2" w:rsidP="00892704">
      <w:pPr>
        <w:rPr>
          <w:lang w:val="en-US"/>
        </w:rPr>
      </w:pPr>
    </w:p>
    <w:p w:rsidR="00892704" w:rsidRDefault="00F82EC1" w:rsidP="00892704">
      <w:pPr>
        <w:rPr>
          <w:b/>
          <w:lang w:val="en-US"/>
        </w:rPr>
      </w:pPr>
      <w:r>
        <w:rPr>
          <w:b/>
          <w:lang w:val="en-US"/>
        </w:rPr>
        <w:t xml:space="preserve">Proposal </w:t>
      </w:r>
      <w:r w:rsidR="003E2E3D">
        <w:rPr>
          <w:b/>
          <w:lang w:val="en-US"/>
        </w:rPr>
        <w:t>2</w:t>
      </w:r>
      <w:r w:rsidR="00892704" w:rsidRPr="00AE0664">
        <w:rPr>
          <w:b/>
          <w:lang w:val="en-US"/>
        </w:rPr>
        <w:t xml:space="preserve">: </w:t>
      </w:r>
      <w:r w:rsidR="00D475D2">
        <w:rPr>
          <w:b/>
          <w:lang w:val="en-US"/>
        </w:rPr>
        <w:t xml:space="preserve">In order to keep </w:t>
      </w:r>
      <w:r w:rsidR="00F2153D" w:rsidRPr="00F2153D">
        <w:rPr>
          <w:b/>
          <w:lang w:val="en-US"/>
        </w:rPr>
        <w:t>frequency error within ±0.1ppm,</w:t>
      </w:r>
      <w:r w:rsidR="00D475D2">
        <w:rPr>
          <w:b/>
          <w:lang w:val="en-US"/>
        </w:rPr>
        <w:t xml:space="preserve"> t</w:t>
      </w:r>
      <w:r w:rsidR="00D475D2" w:rsidRPr="00AE0664">
        <w:rPr>
          <w:b/>
          <w:lang w:val="en-US"/>
        </w:rPr>
        <w:t xml:space="preserve">he </w:t>
      </w:r>
      <w:r w:rsidR="00892704" w:rsidRPr="00AE0664">
        <w:rPr>
          <w:b/>
          <w:lang w:val="en-US"/>
        </w:rPr>
        <w:t xml:space="preserve">transmission period, X, should be approximately 200ms. </w:t>
      </w:r>
    </w:p>
    <w:p w:rsidR="007634A8" w:rsidRDefault="007634A8" w:rsidP="00892704">
      <w:pPr>
        <w:rPr>
          <w:b/>
          <w:lang w:val="en-US"/>
        </w:rPr>
      </w:pPr>
    </w:p>
    <w:p w:rsidR="00892704" w:rsidRDefault="00892704" w:rsidP="00A715A2">
      <w:pPr>
        <w:pStyle w:val="Heading2"/>
      </w:pPr>
      <w:bookmarkStart w:id="17" w:name="_Ref447633571"/>
      <w:r>
        <w:t>Transmission Gap Duration, Y</w:t>
      </w:r>
      <w:bookmarkEnd w:id="17"/>
    </w:p>
    <w:p w:rsidR="00892704" w:rsidRDefault="00892704" w:rsidP="00892704">
      <w:r>
        <w:t>The required duration of the transmission gap, Y, could be estimated based on either the time to perform initial synchronisation (based on the NB-PSS / NB-SSS signals and receiver synchronisation algorithms), or the time required for the UE frequency tracking algorithms (based on reference signals) to obtain adequate frequency tracking.</w:t>
      </w:r>
    </w:p>
    <w:p w:rsidR="00892704" w:rsidRDefault="00892704" w:rsidP="00892704">
      <w:r>
        <w:t xml:space="preserve">The transmission period, X, has been analysed in the above section with a view to keeping the UE’s frequency error within </w:t>
      </w:r>
      <w:r>
        <w:rPr>
          <w:lang w:val="en-US"/>
        </w:rPr>
        <w:t>±</w:t>
      </w:r>
      <w:r>
        <w:t xml:space="preserve">0.1ppm. At such a frequency error, the frequency tracking algorithm is capable of correcting the frequency tracking error and it is not necessary to </w:t>
      </w:r>
      <w:r w:rsidR="007A4FCC">
        <w:t xml:space="preserve">perform </w:t>
      </w:r>
      <w:r>
        <w:t xml:space="preserve">initial synchronisation during the transmission gaps. </w:t>
      </w:r>
    </w:p>
    <w:p w:rsidR="00892704" w:rsidRPr="002778E6" w:rsidRDefault="00892704" w:rsidP="00892704">
      <w:r>
        <w:t xml:space="preserve">Hence we estimate the transmission gap duration, Y, based on the time required by the frequency tracking algorithm. This estimate is based on a UE implementation that makes use of the maximum number of known signals for the purposes of frequency tracking: NB-RS, NB-PSS, NB-SSS and NB-PBCH.    </w:t>
      </w:r>
    </w:p>
    <w:p w:rsidR="00892704" w:rsidRPr="00A07B57" w:rsidRDefault="00892704" w:rsidP="00DC782A">
      <w:pPr>
        <w:pStyle w:val="Heading4"/>
        <w:numPr>
          <w:ilvl w:val="2"/>
          <w:numId w:val="1"/>
        </w:numPr>
      </w:pPr>
      <w:r w:rsidRPr="00A07B57">
        <w:t>Resource Mapping in NB-</w:t>
      </w:r>
      <w:proofErr w:type="spellStart"/>
      <w:r w:rsidRPr="00A07B57">
        <w:t>IoT</w:t>
      </w:r>
      <w:proofErr w:type="spellEnd"/>
    </w:p>
    <w:p w:rsidR="00892704" w:rsidRDefault="00892704" w:rsidP="00892704">
      <w:r>
        <w:t xml:space="preserve">The mapping of NB-PBCH, NB-PSS and NB-SSS to </w:t>
      </w:r>
      <w:proofErr w:type="spellStart"/>
      <w:r>
        <w:t>subframes</w:t>
      </w:r>
      <w:proofErr w:type="spellEnd"/>
      <w:r>
        <w:t xml:space="preserve"> is shown in </w:t>
      </w:r>
      <w:r w:rsidR="00D36029">
        <w:fldChar w:fldCharType="begin"/>
      </w:r>
      <w:r>
        <w:instrText xml:space="preserve"> REF _Ref447549555 \h </w:instrText>
      </w:r>
      <w:r w:rsidR="00D36029">
        <w:fldChar w:fldCharType="separate"/>
      </w:r>
      <w:r w:rsidR="001961BA" w:rsidRPr="00417F9F">
        <w:rPr>
          <w:i/>
          <w:iCs/>
          <w:szCs w:val="22"/>
        </w:rPr>
        <w:t xml:space="preserve">Figure </w:t>
      </w:r>
      <w:r w:rsidR="001961BA">
        <w:rPr>
          <w:i/>
          <w:iCs/>
          <w:noProof/>
          <w:szCs w:val="22"/>
        </w:rPr>
        <w:t>1</w:t>
      </w:r>
      <w:r w:rsidR="00D36029">
        <w:fldChar w:fldCharType="end"/>
      </w:r>
      <w:r>
        <w:t xml:space="preserve"> below. NB-PBCH is always located in </w:t>
      </w:r>
      <w:proofErr w:type="spellStart"/>
      <w:r>
        <w:t>subframe</w:t>
      </w:r>
      <w:proofErr w:type="spellEnd"/>
      <w:r>
        <w:t xml:space="preserve"> 0 in each radio frame. NB-PSS is always located in </w:t>
      </w:r>
      <w:proofErr w:type="spellStart"/>
      <w:r>
        <w:t>subframe</w:t>
      </w:r>
      <w:proofErr w:type="spellEnd"/>
      <w:r>
        <w:t xml:space="preserve"> </w:t>
      </w:r>
      <w:r w:rsidR="007A4FCC">
        <w:t xml:space="preserve">5 </w:t>
      </w:r>
      <w:r>
        <w:t xml:space="preserve">and NB-SSS is located in </w:t>
      </w:r>
      <w:proofErr w:type="spellStart"/>
      <w:r>
        <w:t>subframe</w:t>
      </w:r>
      <w:proofErr w:type="spellEnd"/>
      <w:r>
        <w:t xml:space="preserve"> 9 </w:t>
      </w:r>
      <w:r w:rsidR="00D36029">
        <w:fldChar w:fldCharType="begin"/>
      </w:r>
      <w:r>
        <w:instrText xml:space="preserve"> REF _Ref447634884 \r \h </w:instrText>
      </w:r>
      <w:r w:rsidR="00D36029">
        <w:fldChar w:fldCharType="separate"/>
      </w:r>
      <w:r w:rsidR="007634A8">
        <w:t>[3]</w:t>
      </w:r>
      <w:r w:rsidR="00D36029">
        <w:fldChar w:fldCharType="end"/>
      </w:r>
      <w:r>
        <w:t>. There is no agreement yet on the NB-SSS periodicity. There were some proposals on NB-SSS with 10ms, 20ms, and 40ms periodicity. In this case, we assume the NB-SSS is located in each odd radio frame (20ms periodicity).</w:t>
      </w:r>
    </w:p>
    <w:p w:rsidR="00892704" w:rsidRDefault="00892704" w:rsidP="00892704">
      <w:pPr>
        <w:keepNext/>
      </w:pPr>
      <w:r>
        <w:object w:dxaOrig="9269" w:dyaOrig="4101">
          <v:shape id="_x0000_i1025" type="#_x0000_t75" style="width:378.45pt;height:167.05pt" o:ole="">
            <v:imagedata r:id="rId8" o:title=""/>
          </v:shape>
          <o:OLEObject Type="Embed" ProgID="Visio.Drawing.11" ShapeID="_x0000_i1025" DrawAspect="Content" ObjectID="_1523291146" r:id="rId9"/>
        </w:object>
      </w:r>
    </w:p>
    <w:p w:rsidR="00892704" w:rsidRPr="00417F9F" w:rsidRDefault="00892704" w:rsidP="00892704">
      <w:pPr>
        <w:pStyle w:val="Caption"/>
        <w:rPr>
          <w:i/>
          <w:iCs/>
          <w:szCs w:val="22"/>
        </w:rPr>
      </w:pPr>
      <w:bookmarkStart w:id="18" w:name="_Ref447549555"/>
      <w:r w:rsidRPr="00417F9F">
        <w:rPr>
          <w:i/>
          <w:iCs/>
          <w:szCs w:val="22"/>
        </w:rPr>
        <w:t xml:space="preserve">Figure </w:t>
      </w:r>
      <w:r w:rsidR="00D36029" w:rsidRPr="00417F9F">
        <w:rPr>
          <w:i/>
          <w:iCs/>
          <w:szCs w:val="22"/>
        </w:rPr>
        <w:fldChar w:fldCharType="begin"/>
      </w:r>
      <w:r w:rsidRPr="00417F9F">
        <w:rPr>
          <w:i/>
          <w:iCs/>
          <w:szCs w:val="22"/>
        </w:rPr>
        <w:instrText xml:space="preserve"> SEQ Figure \* ARABIC </w:instrText>
      </w:r>
      <w:r w:rsidR="00D36029" w:rsidRPr="00417F9F">
        <w:rPr>
          <w:i/>
          <w:iCs/>
          <w:szCs w:val="22"/>
        </w:rPr>
        <w:fldChar w:fldCharType="separate"/>
      </w:r>
      <w:r w:rsidR="007634A8">
        <w:rPr>
          <w:i/>
          <w:iCs/>
          <w:noProof/>
          <w:szCs w:val="22"/>
        </w:rPr>
        <w:t>1</w:t>
      </w:r>
      <w:r w:rsidR="00D36029" w:rsidRPr="00417F9F">
        <w:rPr>
          <w:i/>
          <w:iCs/>
          <w:szCs w:val="22"/>
        </w:rPr>
        <w:fldChar w:fldCharType="end"/>
      </w:r>
      <w:bookmarkEnd w:id="18"/>
      <w:r w:rsidRPr="00417F9F">
        <w:rPr>
          <w:i/>
          <w:iCs/>
          <w:szCs w:val="22"/>
        </w:rPr>
        <w:t>: NB-PBCH, NB-</w:t>
      </w:r>
      <w:proofErr w:type="gramStart"/>
      <w:r w:rsidRPr="00417F9F">
        <w:rPr>
          <w:i/>
          <w:iCs/>
          <w:szCs w:val="22"/>
        </w:rPr>
        <w:t>PSS,</w:t>
      </w:r>
      <w:proofErr w:type="gramEnd"/>
      <w:r w:rsidRPr="00417F9F">
        <w:rPr>
          <w:i/>
          <w:iCs/>
          <w:szCs w:val="22"/>
        </w:rPr>
        <w:t xml:space="preserve"> and NB-SSS sub-frame mapping.</w:t>
      </w:r>
    </w:p>
    <w:p w:rsidR="00892704" w:rsidRDefault="00892704" w:rsidP="00892704">
      <w:r>
        <w:t xml:space="preserve">The resource element mapping of NB-RS, NB-PBCH, NB-PSS, and NB-SSS in a sub-frame is shown in </w:t>
      </w:r>
      <w:r w:rsidR="00D36029">
        <w:fldChar w:fldCharType="begin"/>
      </w:r>
      <w:r>
        <w:instrText xml:space="preserve"> REF _Ref447549682 \h </w:instrText>
      </w:r>
      <w:r w:rsidR="00D36029">
        <w:fldChar w:fldCharType="separate"/>
      </w:r>
      <w:r w:rsidR="001961BA" w:rsidRPr="00417F9F">
        <w:rPr>
          <w:i/>
          <w:iCs/>
          <w:szCs w:val="22"/>
        </w:rPr>
        <w:t xml:space="preserve">Figure </w:t>
      </w:r>
      <w:r w:rsidR="001961BA">
        <w:rPr>
          <w:i/>
          <w:iCs/>
          <w:noProof/>
          <w:szCs w:val="22"/>
        </w:rPr>
        <w:t>2</w:t>
      </w:r>
      <w:r w:rsidR="00D36029">
        <w:fldChar w:fldCharType="end"/>
      </w:r>
      <w:r>
        <w:t>.</w:t>
      </w:r>
    </w:p>
    <w:p w:rsidR="00892704" w:rsidRDefault="00892704" w:rsidP="00892704">
      <w:pPr>
        <w:keepNext/>
      </w:pPr>
      <w:r>
        <w:object w:dxaOrig="11036" w:dyaOrig="5236">
          <v:shape id="_x0000_i1026" type="#_x0000_t75" style="width:453.3pt;height:215.4pt" o:ole="">
            <v:imagedata r:id="rId10" o:title=""/>
          </v:shape>
          <o:OLEObject Type="Embed" ProgID="Visio.Drawing.11" ShapeID="_x0000_i1026" DrawAspect="Content" ObjectID="_1523291147" r:id="rId11"/>
        </w:object>
      </w:r>
    </w:p>
    <w:p w:rsidR="00892704" w:rsidRDefault="00892704" w:rsidP="00892704">
      <w:pPr>
        <w:pStyle w:val="Caption"/>
        <w:rPr>
          <w:i/>
          <w:iCs/>
          <w:szCs w:val="22"/>
        </w:rPr>
      </w:pPr>
      <w:bookmarkStart w:id="19" w:name="_Ref447549682"/>
      <w:r w:rsidRPr="00417F9F">
        <w:rPr>
          <w:i/>
          <w:iCs/>
          <w:szCs w:val="22"/>
        </w:rPr>
        <w:t xml:space="preserve">Figure </w:t>
      </w:r>
      <w:r w:rsidR="00D36029" w:rsidRPr="00417F9F">
        <w:rPr>
          <w:i/>
          <w:iCs/>
          <w:szCs w:val="22"/>
        </w:rPr>
        <w:fldChar w:fldCharType="begin"/>
      </w:r>
      <w:r w:rsidRPr="00417F9F">
        <w:rPr>
          <w:i/>
          <w:iCs/>
          <w:szCs w:val="22"/>
        </w:rPr>
        <w:instrText xml:space="preserve"> SEQ Figure \* ARABIC </w:instrText>
      </w:r>
      <w:r w:rsidR="00D36029" w:rsidRPr="00417F9F">
        <w:rPr>
          <w:i/>
          <w:iCs/>
          <w:szCs w:val="22"/>
        </w:rPr>
        <w:fldChar w:fldCharType="separate"/>
      </w:r>
      <w:r w:rsidR="007634A8">
        <w:rPr>
          <w:i/>
          <w:iCs/>
          <w:noProof/>
          <w:szCs w:val="22"/>
        </w:rPr>
        <w:t>2</w:t>
      </w:r>
      <w:r w:rsidR="00D36029" w:rsidRPr="00417F9F">
        <w:rPr>
          <w:i/>
          <w:iCs/>
          <w:szCs w:val="22"/>
        </w:rPr>
        <w:fldChar w:fldCharType="end"/>
      </w:r>
      <w:bookmarkEnd w:id="19"/>
      <w:r w:rsidRPr="00417F9F">
        <w:rPr>
          <w:i/>
          <w:iCs/>
          <w:szCs w:val="22"/>
        </w:rPr>
        <w:t>: NB-PBCH, NB-PSS, and NB-SSS resource element mapping</w:t>
      </w:r>
    </w:p>
    <w:p w:rsidR="00892704" w:rsidRPr="00A07B57" w:rsidRDefault="00892704" w:rsidP="00DC782A">
      <w:pPr>
        <w:pStyle w:val="Heading4"/>
        <w:numPr>
          <w:ilvl w:val="2"/>
          <w:numId w:val="1"/>
        </w:numPr>
      </w:pPr>
      <w:r w:rsidRPr="00A07B57">
        <w:t>Frequency Tracking</w:t>
      </w:r>
    </w:p>
    <w:p w:rsidR="00892704" w:rsidRDefault="00892704" w:rsidP="00892704">
      <w:r>
        <w:t xml:space="preserve">When the UE performs frequency offset estimation and correction (e.g. in connected mode), it is assumed that the UE has performed the initial synchronization stage and successfully decoded NB-PBCH. A UE can regenerate the NB-PSS, NB-SSS, and NB-PBCH and re-use these signals for frequency tracking purposes. This brings </w:t>
      </w:r>
      <w:r w:rsidR="007A4FCC">
        <w:t xml:space="preserve">the </w:t>
      </w:r>
      <w:r>
        <w:t>advantage that the transmitted NB-PSS, NB-</w:t>
      </w:r>
      <w:proofErr w:type="gramStart"/>
      <w:r>
        <w:t>SSS,</w:t>
      </w:r>
      <w:proofErr w:type="gramEnd"/>
      <w:r>
        <w:t xml:space="preserve"> and NB-PBCH can be used as reference symbols to assist frequency offset estimation. If the regenerated symbols (NB-PSS, NB-SSS, and NB-PBCH) are denoted as </w:t>
      </w:r>
      <w:r w:rsidRPr="0094291A">
        <w:rPr>
          <w:position w:val="-14"/>
        </w:rPr>
        <w:object w:dxaOrig="560" w:dyaOrig="380">
          <v:shape id="_x0000_i1027" type="#_x0000_t75" style="width:28.2pt;height:19pt" o:ole="">
            <v:imagedata r:id="rId12" o:title=""/>
          </v:shape>
          <o:OLEObject Type="Embed" ProgID="Equation.3" ShapeID="_x0000_i1027" DrawAspect="Content" ObjectID="_1523291148" r:id="rId13"/>
        </w:object>
      </w:r>
      <w:r>
        <w:t xml:space="preserve">and the received symbols are denoted as </w:t>
      </w:r>
      <w:r w:rsidRPr="0094291A">
        <w:rPr>
          <w:position w:val="-14"/>
        </w:rPr>
        <w:object w:dxaOrig="480" w:dyaOrig="380">
          <v:shape id="_x0000_i1028" type="#_x0000_t75" style="width:23.05pt;height:19pt" o:ole="">
            <v:imagedata r:id="rId14" o:title=""/>
          </v:shape>
          <o:OLEObject Type="Embed" ProgID="Equation.3" ShapeID="_x0000_i1028" DrawAspect="Content" ObjectID="_1523291149" r:id="rId15"/>
        </w:object>
      </w:r>
      <w:r>
        <w:t xml:space="preserve"> then the least square estimate of the channel is formed </w:t>
      </w:r>
      <w:proofErr w:type="gramStart"/>
      <w:r>
        <w:t xml:space="preserve">as </w:t>
      </w:r>
      <w:proofErr w:type="gramEnd"/>
      <w:r w:rsidRPr="0094291A">
        <w:rPr>
          <w:position w:val="-14"/>
        </w:rPr>
        <w:object w:dxaOrig="2240" w:dyaOrig="420">
          <v:shape id="_x0000_i1029" type="#_x0000_t75" style="width:111.75pt;height:20.75pt" o:ole="">
            <v:imagedata r:id="rId16" o:title=""/>
          </v:shape>
          <o:OLEObject Type="Embed" ProgID="Equation.3" ShapeID="_x0000_i1029" DrawAspect="Content" ObjectID="_1523291150" r:id="rId17"/>
        </w:object>
      </w:r>
      <w:r>
        <w:t xml:space="preserve">. The frequency offset estimation can be based on the correlation of the channel estimate in OFDM symbol </w:t>
      </w:r>
      <w:r w:rsidRPr="00C944BD">
        <w:rPr>
          <w:i/>
        </w:rPr>
        <w:t>l</w:t>
      </w:r>
      <w:r>
        <w:t xml:space="preserve">, with the channel estimate at the same sub-carrier in OFDM symbol </w:t>
      </w:r>
      <w:r w:rsidRPr="00C944BD">
        <w:rPr>
          <w:i/>
        </w:rPr>
        <w:t>n</w:t>
      </w:r>
      <w:r>
        <w:t xml:space="preserve"> + </w:t>
      </w:r>
      <w:r w:rsidRPr="00C944BD">
        <w:rPr>
          <w:i/>
        </w:rPr>
        <w:t>l</w:t>
      </w:r>
      <w:r>
        <w:t xml:space="preserve">. The distance of NB-RS from the same antenna port is 7 OFDM symbols. In this estimate, we consider frequency offset estimation based on OFDM symbols at a distance equal to 7. Thus, the correlation outputs obtained from NB-PBCH, NB-PSS, NB-SSS, and NB-RS can be jointly combined. If the OFDM symbols distance equals to 7 then the number of resource element pairs that can be used for frequency estimation in each NB-PBCH, NB-PSS, NB-SSS sub-frame is 44 pairs. To improve the estimation, the accumulation of correlation outputs across </w:t>
      </w:r>
      <w:proofErr w:type="spellStart"/>
      <w:r>
        <w:t>subframes</w:t>
      </w:r>
      <w:proofErr w:type="spellEnd"/>
      <w:r>
        <w:t xml:space="preserve"> can be performed.</w:t>
      </w:r>
    </w:p>
    <w:p w:rsidR="00892704" w:rsidRPr="00067580" w:rsidRDefault="009F2F34" w:rsidP="00892704">
      <w:pPr>
        <w:rPr>
          <w:lang w:val="en-US"/>
        </w:rPr>
      </w:pPr>
      <w:r>
        <w:rPr>
          <w:lang w:val="en-US"/>
        </w:rPr>
        <w:t>An investigation of</w:t>
      </w:r>
      <w:r w:rsidR="00892704">
        <w:rPr>
          <w:lang w:val="en-US"/>
        </w:rPr>
        <w:t xml:space="preserve"> the performance of frequency tracking for the </w:t>
      </w:r>
      <w:proofErr w:type="spellStart"/>
      <w:r w:rsidR="00892704">
        <w:rPr>
          <w:lang w:val="en-US"/>
        </w:rPr>
        <w:t>eMTC</w:t>
      </w:r>
      <w:proofErr w:type="spellEnd"/>
      <w:r w:rsidR="00892704">
        <w:rPr>
          <w:lang w:val="en-US"/>
        </w:rPr>
        <w:t xml:space="preserve"> case</w:t>
      </w:r>
      <w:r>
        <w:rPr>
          <w:lang w:val="en-US"/>
        </w:rPr>
        <w:t xml:space="preserve"> is found in </w:t>
      </w:r>
      <w:r w:rsidR="00D36029">
        <w:rPr>
          <w:lang w:val="en-US"/>
        </w:rPr>
        <w:fldChar w:fldCharType="begin"/>
      </w:r>
      <w:r>
        <w:rPr>
          <w:lang w:val="en-US"/>
        </w:rPr>
        <w:instrText xml:space="preserve"> REF _Ref447633285 \r \h </w:instrText>
      </w:r>
      <w:r w:rsidR="00D36029">
        <w:rPr>
          <w:lang w:val="en-US"/>
        </w:rPr>
      </w:r>
      <w:r w:rsidR="00D36029">
        <w:rPr>
          <w:lang w:val="en-US"/>
        </w:rPr>
        <w:fldChar w:fldCharType="separate"/>
      </w:r>
      <w:r w:rsidR="001961BA">
        <w:rPr>
          <w:lang w:val="en-US"/>
        </w:rPr>
        <w:t>[7]</w:t>
      </w:r>
      <w:r w:rsidR="00D36029">
        <w:rPr>
          <w:lang w:val="en-US"/>
        </w:rPr>
        <w:fldChar w:fldCharType="end"/>
      </w:r>
      <w:r>
        <w:rPr>
          <w:lang w:val="en-US"/>
        </w:rPr>
        <w:t>. The performance evaluation is</w:t>
      </w:r>
      <w:r w:rsidR="00892704">
        <w:rPr>
          <w:lang w:val="en-US"/>
        </w:rPr>
        <w:t xml:space="preserve"> based on the theoretical mean square error (MSE) of frequency estimation in an AWGN channel and no imperfections </w:t>
      </w:r>
      <w:r>
        <w:rPr>
          <w:lang w:val="en-US"/>
        </w:rPr>
        <w:t>are</w:t>
      </w:r>
      <w:r w:rsidR="00892704">
        <w:rPr>
          <w:lang w:val="en-US"/>
        </w:rPr>
        <w:t xml:space="preserve"> assumed. The details of the MSE derivation can be found in</w:t>
      </w:r>
      <w:r w:rsidR="00892704" w:rsidRPr="00067580">
        <w:rPr>
          <w:lang w:val="en-US"/>
        </w:rPr>
        <w:t xml:space="preserve"> </w:t>
      </w:r>
      <w:r w:rsidR="00D36029">
        <w:rPr>
          <w:lang w:val="en-US"/>
        </w:rPr>
        <w:fldChar w:fldCharType="begin"/>
      </w:r>
      <w:r w:rsidR="00892704">
        <w:rPr>
          <w:lang w:val="en-US"/>
        </w:rPr>
        <w:instrText xml:space="preserve"> REF _Ref419205803 \r \h </w:instrText>
      </w:r>
      <w:r w:rsidR="00D36029">
        <w:rPr>
          <w:lang w:val="en-US"/>
        </w:rPr>
      </w:r>
      <w:r w:rsidR="00D36029">
        <w:rPr>
          <w:lang w:val="en-US"/>
        </w:rPr>
        <w:fldChar w:fldCharType="separate"/>
      </w:r>
      <w:r w:rsidR="001961BA">
        <w:rPr>
          <w:lang w:val="en-US"/>
        </w:rPr>
        <w:t>[8]</w:t>
      </w:r>
      <w:r w:rsidR="00D36029">
        <w:rPr>
          <w:lang w:val="en-US"/>
        </w:rPr>
        <w:fldChar w:fldCharType="end"/>
      </w:r>
      <w:r w:rsidR="00892704">
        <w:rPr>
          <w:lang w:val="en-US"/>
        </w:rPr>
        <w:t>. Here, we use the same approach for the NB-</w:t>
      </w:r>
      <w:proofErr w:type="spellStart"/>
      <w:r w:rsidR="00892704">
        <w:rPr>
          <w:lang w:val="en-US"/>
        </w:rPr>
        <w:t>IoT</w:t>
      </w:r>
      <w:proofErr w:type="spellEnd"/>
      <w:r w:rsidR="00892704">
        <w:rPr>
          <w:lang w:val="en-US"/>
        </w:rPr>
        <w:t xml:space="preserve"> case. We consider an </w:t>
      </w:r>
      <w:proofErr w:type="spellStart"/>
      <w:r w:rsidR="00892704">
        <w:rPr>
          <w:lang w:val="en-US"/>
        </w:rPr>
        <w:t>eNB</w:t>
      </w:r>
      <w:proofErr w:type="spellEnd"/>
      <w:r w:rsidR="00892704">
        <w:rPr>
          <w:lang w:val="en-US"/>
        </w:rPr>
        <w:t xml:space="preserve"> that has 2 </w:t>
      </w:r>
      <w:proofErr w:type="spellStart"/>
      <w:proofErr w:type="gramStart"/>
      <w:r w:rsidR="00892704">
        <w:rPr>
          <w:lang w:val="en-US"/>
        </w:rPr>
        <w:t>Tx</w:t>
      </w:r>
      <w:proofErr w:type="spellEnd"/>
      <w:proofErr w:type="gramEnd"/>
      <w:r w:rsidR="00892704">
        <w:rPr>
          <w:lang w:val="en-US"/>
        </w:rPr>
        <w:t xml:space="preserve"> antennas and a UE with 1 Rx antenna. The evaluation result in terms of RMS frequency error versus SNR is shown in </w:t>
      </w:r>
      <w:r w:rsidR="00D36029">
        <w:rPr>
          <w:lang w:val="en-US"/>
        </w:rPr>
        <w:fldChar w:fldCharType="begin"/>
      </w:r>
      <w:r w:rsidR="00892704">
        <w:rPr>
          <w:lang w:val="en-US"/>
        </w:rPr>
        <w:instrText xml:space="preserve"> REF _Ref447550702 \h </w:instrText>
      </w:r>
      <w:r w:rsidR="00D36029">
        <w:rPr>
          <w:lang w:val="en-US"/>
        </w:rPr>
      </w:r>
      <w:r w:rsidR="00D36029">
        <w:rPr>
          <w:lang w:val="en-US"/>
        </w:rPr>
        <w:fldChar w:fldCharType="separate"/>
      </w:r>
      <w:r w:rsidR="001961BA" w:rsidRPr="004150BE">
        <w:rPr>
          <w:i/>
          <w:iCs/>
          <w:szCs w:val="24"/>
          <w:lang w:val="en-US"/>
        </w:rPr>
        <w:t xml:space="preserve">Figure </w:t>
      </w:r>
      <w:r w:rsidR="001961BA">
        <w:rPr>
          <w:i/>
          <w:iCs/>
          <w:noProof/>
          <w:szCs w:val="24"/>
          <w:lang w:val="en-US"/>
        </w:rPr>
        <w:t>3</w:t>
      </w:r>
      <w:r w:rsidR="00D36029">
        <w:rPr>
          <w:lang w:val="en-US"/>
        </w:rPr>
        <w:fldChar w:fldCharType="end"/>
      </w:r>
      <w:r w:rsidR="00892704">
        <w:rPr>
          <w:lang w:val="en-US"/>
        </w:rPr>
        <w:t>.</w:t>
      </w:r>
    </w:p>
    <w:p w:rsidR="00892704" w:rsidRPr="004150BE" w:rsidRDefault="00892704" w:rsidP="00892704">
      <w:pPr>
        <w:rPr>
          <w:lang w:val="en-US"/>
        </w:rPr>
      </w:pPr>
    </w:p>
    <w:p w:rsidR="00892704" w:rsidRDefault="00165069" w:rsidP="00892704">
      <w:pPr>
        <w:keepNext/>
        <w:jc w:val="center"/>
      </w:pPr>
      <w:r>
        <w:rPr>
          <w:noProof/>
          <w:lang w:val="en-US" w:eastAsia="ja-JP"/>
        </w:rPr>
        <w:lastRenderedPageBreak/>
        <w:drawing>
          <wp:inline distT="0" distB="0" distL="0" distR="0">
            <wp:extent cx="5295900" cy="3781425"/>
            <wp:effectExtent l="19050" t="0" r="0" b="0"/>
            <wp:docPr id="7" name="Picture 7" descr="NB_IoT_20160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B_IoT_20160404"/>
                    <pic:cNvPicPr>
                      <a:picLocks noChangeAspect="1" noChangeArrowheads="1"/>
                    </pic:cNvPicPr>
                  </pic:nvPicPr>
                  <pic:blipFill>
                    <a:blip r:embed="rId18" cstate="print"/>
                    <a:srcRect/>
                    <a:stretch>
                      <a:fillRect/>
                    </a:stretch>
                  </pic:blipFill>
                  <pic:spPr bwMode="auto">
                    <a:xfrm>
                      <a:off x="0" y="0"/>
                      <a:ext cx="5295900" cy="3781425"/>
                    </a:xfrm>
                    <a:prstGeom prst="rect">
                      <a:avLst/>
                    </a:prstGeom>
                    <a:noFill/>
                    <a:ln w="9525">
                      <a:noFill/>
                      <a:miter lim="800000"/>
                      <a:headEnd/>
                      <a:tailEnd/>
                    </a:ln>
                  </pic:spPr>
                </pic:pic>
              </a:graphicData>
            </a:graphic>
          </wp:inline>
        </w:drawing>
      </w:r>
    </w:p>
    <w:p w:rsidR="00892704" w:rsidRDefault="00892704" w:rsidP="00892704">
      <w:pPr>
        <w:pStyle w:val="Caption"/>
      </w:pPr>
      <w:bookmarkStart w:id="20" w:name="_Ref447550702"/>
      <w:r w:rsidRPr="004150BE">
        <w:rPr>
          <w:i/>
          <w:iCs/>
          <w:szCs w:val="24"/>
          <w:lang w:val="en-US"/>
        </w:rPr>
        <w:t xml:space="preserve">Figure </w:t>
      </w:r>
      <w:r w:rsidR="00D36029" w:rsidRPr="004150BE">
        <w:rPr>
          <w:i/>
          <w:iCs/>
          <w:szCs w:val="24"/>
          <w:lang w:val="en-US"/>
        </w:rPr>
        <w:fldChar w:fldCharType="begin"/>
      </w:r>
      <w:r w:rsidRPr="004150BE">
        <w:rPr>
          <w:i/>
          <w:iCs/>
          <w:szCs w:val="24"/>
          <w:lang w:val="en-US"/>
        </w:rPr>
        <w:instrText xml:space="preserve"> SEQ Figure \* ARABIC </w:instrText>
      </w:r>
      <w:r w:rsidR="00D36029" w:rsidRPr="004150BE">
        <w:rPr>
          <w:i/>
          <w:iCs/>
          <w:szCs w:val="24"/>
          <w:lang w:val="en-US"/>
        </w:rPr>
        <w:fldChar w:fldCharType="separate"/>
      </w:r>
      <w:r w:rsidR="007634A8">
        <w:rPr>
          <w:i/>
          <w:iCs/>
          <w:noProof/>
          <w:szCs w:val="24"/>
          <w:lang w:val="en-US"/>
        </w:rPr>
        <w:t>3</w:t>
      </w:r>
      <w:r w:rsidR="00D36029" w:rsidRPr="004150BE">
        <w:rPr>
          <w:i/>
          <w:iCs/>
          <w:szCs w:val="24"/>
          <w:lang w:val="en-US"/>
        </w:rPr>
        <w:fldChar w:fldCharType="end"/>
      </w:r>
      <w:bookmarkEnd w:id="20"/>
      <w:r w:rsidRPr="004150BE">
        <w:rPr>
          <w:i/>
          <w:iCs/>
          <w:szCs w:val="24"/>
          <w:lang w:val="en-US"/>
        </w:rPr>
        <w:t xml:space="preserve">: </w:t>
      </w:r>
      <w:r>
        <w:rPr>
          <w:i/>
          <w:iCs/>
          <w:szCs w:val="24"/>
          <w:lang w:val="en-US"/>
        </w:rPr>
        <w:t xml:space="preserve">Frequency offset estimation performance using NB-PBCH, NB-PSS, NB-SSS across </w:t>
      </w:r>
      <w:proofErr w:type="spellStart"/>
      <w:r>
        <w:rPr>
          <w:i/>
          <w:iCs/>
          <w:szCs w:val="24"/>
          <w:lang w:val="en-US"/>
        </w:rPr>
        <w:t>subframes</w:t>
      </w:r>
      <w:proofErr w:type="spellEnd"/>
    </w:p>
    <w:p w:rsidR="00892704" w:rsidRDefault="00892704" w:rsidP="00892704">
      <w:r>
        <w:t xml:space="preserve">It can be observed that the joint usage of NB-PBCH, NB-PSS, NB-SSS, and NB-RS can significantly improve the frequency offset estimation performance. Furthermore, performing frequency offset estimation with a measurement gap length of 20 </w:t>
      </w:r>
      <w:proofErr w:type="spellStart"/>
      <w:r>
        <w:t>subframes</w:t>
      </w:r>
      <w:proofErr w:type="spellEnd"/>
      <w:r>
        <w:t xml:space="preserve"> (i.e. 20ms) can yield an RMS frequency estimation error of around 80 Hz (which is approximately 0.1 </w:t>
      </w:r>
      <w:proofErr w:type="spellStart"/>
      <w:r>
        <w:t>ppm</w:t>
      </w:r>
      <w:proofErr w:type="spellEnd"/>
      <w:r>
        <w:t xml:space="preserve"> at an 800MHz carrier frequency) at the SNR operating point of a DL-power-boosted in-band NB-</w:t>
      </w:r>
      <w:proofErr w:type="spellStart"/>
      <w:r>
        <w:t>IoT</w:t>
      </w:r>
      <w:proofErr w:type="spellEnd"/>
      <w:r>
        <w:t xml:space="preserve"> carrier.</w:t>
      </w:r>
      <w:r w:rsidR="00D475D2">
        <w:t xml:space="preserve"> In practice, we should also consider the UE operation in </w:t>
      </w:r>
      <w:r w:rsidR="00503711">
        <w:t xml:space="preserve">a </w:t>
      </w:r>
      <w:r w:rsidR="00D475D2">
        <w:t>fading channel</w:t>
      </w:r>
      <w:r w:rsidR="00CF0CA3">
        <w:t xml:space="preserve">. </w:t>
      </w:r>
      <w:r w:rsidR="00222470">
        <w:t xml:space="preserve"> A </w:t>
      </w:r>
      <w:r w:rsidR="00CF0CA3">
        <w:t xml:space="preserve">5 dB margin </w:t>
      </w:r>
      <w:r w:rsidR="00222470">
        <w:t xml:space="preserve">is allocated </w:t>
      </w:r>
      <w:r w:rsidR="00CF0CA3">
        <w:t xml:space="preserve">to consider the operation in fading channel. </w:t>
      </w:r>
      <w:r w:rsidR="00503711">
        <w:t>Considering this margin, the</w:t>
      </w:r>
      <w:r w:rsidR="00CF0CA3">
        <w:t xml:space="preserve"> total</w:t>
      </w:r>
      <w:r w:rsidR="00503711">
        <w:t xml:space="preserve"> transmission gap duration should be</w:t>
      </w:r>
      <w:r w:rsidR="00CF0CA3">
        <w:t xml:space="preserve"> approximately 60 </w:t>
      </w:r>
      <w:proofErr w:type="spellStart"/>
      <w:r w:rsidR="00CF0CA3">
        <w:t>ms.</w:t>
      </w:r>
      <w:proofErr w:type="spellEnd"/>
    </w:p>
    <w:p w:rsidR="00892704" w:rsidRPr="00DC782A" w:rsidRDefault="003A6B52" w:rsidP="00892704">
      <w:pPr>
        <w:rPr>
          <w:b/>
          <w:lang w:val="en-US"/>
        </w:rPr>
      </w:pPr>
      <w:r>
        <w:rPr>
          <w:b/>
          <w:lang w:val="en-US"/>
        </w:rPr>
        <w:t xml:space="preserve">Proposal </w:t>
      </w:r>
      <w:r w:rsidR="003E2E3D">
        <w:rPr>
          <w:b/>
          <w:lang w:val="en-US"/>
        </w:rPr>
        <w:t>3</w:t>
      </w:r>
      <w:r w:rsidR="00892704" w:rsidRPr="002778E6">
        <w:rPr>
          <w:b/>
          <w:lang w:val="en-US"/>
        </w:rPr>
        <w:t xml:space="preserve">: The UL transmission gap </w:t>
      </w:r>
      <w:r w:rsidR="00892704">
        <w:rPr>
          <w:b/>
          <w:lang w:val="en-US"/>
        </w:rPr>
        <w:t>duration should be approximately</w:t>
      </w:r>
      <w:r w:rsidR="00892704" w:rsidRPr="002778E6">
        <w:rPr>
          <w:b/>
          <w:lang w:val="en-US"/>
        </w:rPr>
        <w:t xml:space="preserve"> </w:t>
      </w:r>
      <w:r w:rsidR="00CF0CA3">
        <w:rPr>
          <w:b/>
          <w:lang w:val="en-US"/>
        </w:rPr>
        <w:t>[6</w:t>
      </w:r>
      <w:r w:rsidR="00892704" w:rsidRPr="002778E6">
        <w:rPr>
          <w:b/>
          <w:lang w:val="en-US"/>
        </w:rPr>
        <w:t>0</w:t>
      </w:r>
      <w:r w:rsidR="00CF0CA3">
        <w:rPr>
          <w:b/>
          <w:lang w:val="en-US"/>
        </w:rPr>
        <w:t xml:space="preserve">] </w:t>
      </w:r>
      <w:proofErr w:type="spellStart"/>
      <w:r w:rsidR="00892704" w:rsidRPr="002778E6">
        <w:rPr>
          <w:b/>
          <w:lang w:val="en-US"/>
        </w:rPr>
        <w:t>ms.</w:t>
      </w:r>
      <w:proofErr w:type="spellEnd"/>
      <w:r w:rsidR="00892704" w:rsidRPr="002778E6">
        <w:rPr>
          <w:b/>
          <w:lang w:val="en-US"/>
        </w:rPr>
        <w:t xml:space="preserve"> </w:t>
      </w:r>
    </w:p>
    <w:p w:rsidR="00892704" w:rsidRDefault="00892704" w:rsidP="00DC782A">
      <w:pPr>
        <w:pStyle w:val="Heading1"/>
      </w:pPr>
      <w:r w:rsidRPr="00DC782A">
        <w:t>Conclusion</w:t>
      </w:r>
    </w:p>
    <w:p w:rsidR="00892704" w:rsidRDefault="00892704" w:rsidP="00892704">
      <w:r>
        <w:t>In this contribution we have considered aspects of UL transmission gaps for NB-</w:t>
      </w:r>
      <w:proofErr w:type="spellStart"/>
      <w:r>
        <w:t>IoT</w:t>
      </w:r>
      <w:proofErr w:type="spellEnd"/>
      <w:r>
        <w:t xml:space="preserve"> and make the</w:t>
      </w:r>
      <w:r w:rsidR="003A6B52">
        <w:t xml:space="preserve"> </w:t>
      </w:r>
      <w:r w:rsidR="00CF0CA3">
        <w:t xml:space="preserve">following observation and </w:t>
      </w:r>
      <w:r w:rsidR="003A6B52">
        <w:t>proposals</w:t>
      </w:r>
      <w:r w:rsidR="005E5A7A">
        <w:t>.</w:t>
      </w:r>
    </w:p>
    <w:p w:rsidR="003E2E3D" w:rsidRDefault="003E2E3D" w:rsidP="003E2E3D">
      <w:pPr>
        <w:rPr>
          <w:lang w:val="en-US"/>
        </w:rPr>
      </w:pPr>
      <w:r>
        <w:rPr>
          <w:b/>
          <w:lang w:val="en-US"/>
        </w:rPr>
        <w:t>Proposal 1</w:t>
      </w:r>
      <w:r w:rsidRPr="00AE0664">
        <w:rPr>
          <w:b/>
          <w:lang w:val="en-US"/>
        </w:rPr>
        <w:t xml:space="preserve">: </w:t>
      </w:r>
      <w:r>
        <w:rPr>
          <w:b/>
          <w:lang w:val="en-US"/>
        </w:rPr>
        <w:t xml:space="preserve">In order to have the same specification for extended coverage mode as for normal coverage mode the </w:t>
      </w:r>
      <w:r w:rsidRPr="00B00C4B">
        <w:rPr>
          <w:b/>
          <w:lang w:val="en-US"/>
        </w:rPr>
        <w:t xml:space="preserve">frequency error </w:t>
      </w:r>
      <w:r w:rsidRPr="00AE0664">
        <w:rPr>
          <w:b/>
          <w:lang w:val="en-US"/>
        </w:rPr>
        <w:t xml:space="preserve">should </w:t>
      </w:r>
      <w:r>
        <w:rPr>
          <w:b/>
          <w:lang w:val="en-US"/>
        </w:rPr>
        <w:t>be kept within ±0.1ppm.</w:t>
      </w:r>
    </w:p>
    <w:p w:rsidR="00A65A38" w:rsidRPr="00FE7A5C" w:rsidRDefault="00A65A38" w:rsidP="00A65A38">
      <w:pPr>
        <w:rPr>
          <w:b/>
          <w:lang w:val="en-US"/>
        </w:rPr>
      </w:pPr>
      <w:r w:rsidRPr="00FE7A5C">
        <w:rPr>
          <w:b/>
          <w:lang w:val="en-US"/>
        </w:rPr>
        <w:t>Observation 1: The uplink transmission period should be limited by the hardware characteristics (e.g. oscillator) so that the UE frequency error can be kept within ±0.1ppm. Simulation study is not required to determine the uplink transmission period.</w:t>
      </w:r>
    </w:p>
    <w:p w:rsidR="00A65A38" w:rsidRDefault="00A65A38" w:rsidP="00A65A38">
      <w:pPr>
        <w:rPr>
          <w:b/>
          <w:lang w:val="en-US"/>
        </w:rPr>
      </w:pPr>
      <w:r>
        <w:rPr>
          <w:b/>
          <w:lang w:val="en-US"/>
        </w:rPr>
        <w:t xml:space="preserve">Proposal </w:t>
      </w:r>
      <w:r w:rsidR="003E2E3D">
        <w:rPr>
          <w:b/>
          <w:lang w:val="en-US"/>
        </w:rPr>
        <w:t>2</w:t>
      </w:r>
      <w:r w:rsidRPr="00AE0664">
        <w:rPr>
          <w:b/>
          <w:lang w:val="en-US"/>
        </w:rPr>
        <w:t xml:space="preserve">: </w:t>
      </w:r>
      <w:r>
        <w:rPr>
          <w:b/>
          <w:lang w:val="en-US"/>
        </w:rPr>
        <w:t xml:space="preserve">In order to keep </w:t>
      </w:r>
      <w:r w:rsidRPr="00FE7A5C">
        <w:rPr>
          <w:b/>
          <w:lang w:val="en-US"/>
        </w:rPr>
        <w:t>frequency error within ±0.1ppm,</w:t>
      </w:r>
      <w:r>
        <w:rPr>
          <w:b/>
          <w:lang w:val="en-US"/>
        </w:rPr>
        <w:t xml:space="preserve"> t</w:t>
      </w:r>
      <w:r w:rsidRPr="00AE0664">
        <w:rPr>
          <w:b/>
          <w:lang w:val="en-US"/>
        </w:rPr>
        <w:t xml:space="preserve">he transmission period, X, should be approximately 200ms. </w:t>
      </w:r>
    </w:p>
    <w:p w:rsidR="00903C96" w:rsidRDefault="003A6B52" w:rsidP="00903C96">
      <w:pPr>
        <w:rPr>
          <w:b/>
          <w:lang w:val="en-US"/>
        </w:rPr>
      </w:pPr>
      <w:r>
        <w:rPr>
          <w:b/>
          <w:lang w:val="en-US"/>
        </w:rPr>
        <w:t xml:space="preserve">Proposal </w:t>
      </w:r>
      <w:r w:rsidR="003E2E3D">
        <w:rPr>
          <w:b/>
          <w:lang w:val="en-US"/>
        </w:rPr>
        <w:t>3</w:t>
      </w:r>
      <w:r w:rsidR="00903C96" w:rsidRPr="002778E6">
        <w:rPr>
          <w:b/>
          <w:lang w:val="en-US"/>
        </w:rPr>
        <w:t xml:space="preserve">: The UL transmission gap </w:t>
      </w:r>
      <w:r w:rsidR="00903C96">
        <w:rPr>
          <w:b/>
          <w:lang w:val="en-US"/>
        </w:rPr>
        <w:t>duration should be approximately</w:t>
      </w:r>
      <w:r w:rsidR="00903C96" w:rsidRPr="002778E6">
        <w:rPr>
          <w:b/>
          <w:lang w:val="en-US"/>
        </w:rPr>
        <w:t xml:space="preserve"> </w:t>
      </w:r>
      <w:r w:rsidR="00A65A38">
        <w:rPr>
          <w:b/>
          <w:lang w:val="en-US"/>
        </w:rPr>
        <w:t>[60</w:t>
      </w:r>
      <w:proofErr w:type="gramStart"/>
      <w:r w:rsidR="00A65A38">
        <w:rPr>
          <w:b/>
          <w:lang w:val="en-US"/>
        </w:rPr>
        <w:t>]</w:t>
      </w:r>
      <w:proofErr w:type="spellStart"/>
      <w:r w:rsidR="00903C96" w:rsidRPr="002778E6">
        <w:rPr>
          <w:b/>
          <w:lang w:val="en-US"/>
        </w:rPr>
        <w:t>ms</w:t>
      </w:r>
      <w:proofErr w:type="gramEnd"/>
      <w:r w:rsidR="00903C96" w:rsidRPr="002778E6">
        <w:rPr>
          <w:b/>
          <w:lang w:val="en-US"/>
        </w:rPr>
        <w:t>.</w:t>
      </w:r>
      <w:proofErr w:type="spellEnd"/>
      <w:r w:rsidR="00903C96" w:rsidRPr="002778E6">
        <w:rPr>
          <w:b/>
          <w:lang w:val="en-US"/>
        </w:rPr>
        <w:t xml:space="preserve"> </w:t>
      </w:r>
    </w:p>
    <w:p w:rsidR="00892704" w:rsidRDefault="00892704" w:rsidP="00DC782A">
      <w:pPr>
        <w:pStyle w:val="Heading1"/>
      </w:pPr>
      <w:r w:rsidRPr="00DC782A">
        <w:t>References</w:t>
      </w:r>
    </w:p>
    <w:p w:rsidR="00892704" w:rsidRPr="007A0625" w:rsidRDefault="00892704" w:rsidP="00892704">
      <w:pPr>
        <w:pStyle w:val="references"/>
        <w:numPr>
          <w:ilvl w:val="0"/>
          <w:numId w:val="33"/>
        </w:numPr>
        <w:rPr>
          <w:szCs w:val="20"/>
        </w:rPr>
      </w:pPr>
      <w:bookmarkStart w:id="21" w:name="_Ref447703865"/>
      <w:bookmarkStart w:id="22" w:name="_Ref447634836"/>
      <w:bookmarkStart w:id="23" w:name="_Ref447633816"/>
      <w:bookmarkStart w:id="24" w:name="_Ref434405094"/>
      <w:r>
        <w:rPr>
          <w:szCs w:val="20"/>
        </w:rPr>
        <w:t>R1-</w:t>
      </w:r>
      <w:r w:rsidRPr="007A0625">
        <w:rPr>
          <w:szCs w:val="20"/>
        </w:rPr>
        <w:t>162069</w:t>
      </w:r>
      <w:r>
        <w:rPr>
          <w:szCs w:val="20"/>
        </w:rPr>
        <w:t xml:space="preserve">, </w:t>
      </w:r>
      <w:r w:rsidR="00ED0FD6">
        <w:rPr>
          <w:szCs w:val="20"/>
        </w:rPr>
        <w:tab/>
      </w:r>
      <w:r w:rsidR="00ED0FD6">
        <w:rPr>
          <w:szCs w:val="20"/>
        </w:rPr>
        <w:tab/>
      </w:r>
      <w:r>
        <w:rPr>
          <w:szCs w:val="20"/>
        </w:rPr>
        <w:t>“</w:t>
      </w:r>
      <w:r w:rsidRPr="007A0625">
        <w:t>LS on uplink transmission gap in NB-IoT</w:t>
      </w:r>
      <w:r>
        <w:t>”</w:t>
      </w:r>
      <w:bookmarkEnd w:id="21"/>
    </w:p>
    <w:p w:rsidR="00892704" w:rsidRPr="00ED0FD6" w:rsidRDefault="00892704" w:rsidP="00892704">
      <w:pPr>
        <w:pStyle w:val="references"/>
        <w:numPr>
          <w:ilvl w:val="0"/>
          <w:numId w:val="33"/>
        </w:numPr>
      </w:pPr>
      <w:bookmarkStart w:id="25" w:name="_Ref447703899"/>
      <w:r w:rsidRPr="001E5C11">
        <w:t>R</w:t>
      </w:r>
      <w:r w:rsidR="00B6215D">
        <w:t>1-163379</w:t>
      </w:r>
      <w:r>
        <w:t xml:space="preserve">, </w:t>
      </w:r>
      <w:r w:rsidR="00ED0FD6">
        <w:tab/>
      </w:r>
      <w:r w:rsidR="00B6215D">
        <w:tab/>
      </w:r>
      <w:r>
        <w:t>“</w:t>
      </w:r>
      <w:r w:rsidR="00B6215D">
        <w:t>Final</w:t>
      </w:r>
      <w:r w:rsidRPr="00544730">
        <w:t xml:space="preserve"> Report of 3GPP TSG RAN WG1 #2AH_NB-IoT</w:t>
      </w:r>
      <w:r>
        <w:t xml:space="preserve">” </w:t>
      </w:r>
      <w:r w:rsidR="00ED0FD6">
        <w:t xml:space="preserve">, </w:t>
      </w:r>
      <w:bookmarkEnd w:id="22"/>
      <w:bookmarkEnd w:id="25"/>
      <w:r w:rsidR="00B6215D">
        <w:rPr>
          <w:i/>
        </w:rPr>
        <w:t>MCC</w:t>
      </w:r>
    </w:p>
    <w:p w:rsidR="00ED0FD6" w:rsidRPr="001B487C" w:rsidRDefault="00ED0FD6" w:rsidP="00892704">
      <w:pPr>
        <w:pStyle w:val="references"/>
        <w:numPr>
          <w:ilvl w:val="0"/>
          <w:numId w:val="33"/>
        </w:numPr>
      </w:pPr>
      <w:bookmarkStart w:id="26" w:name="_Ref449452146"/>
      <w:bookmarkStart w:id="27" w:name="_Ref447634884"/>
      <w:r w:rsidRPr="00ED0FD6">
        <w:t>R4-162809</w:t>
      </w:r>
      <w:r>
        <w:t>,</w:t>
      </w:r>
      <w:r>
        <w:tab/>
      </w:r>
      <w:r>
        <w:tab/>
        <w:t>“</w:t>
      </w:r>
      <w:r w:rsidRPr="00ED0FD6">
        <w:t>NB IoT UL Transmission Gaps and Draft Response LS to RAN1”,</w:t>
      </w:r>
      <w:r>
        <w:t xml:space="preserve"> </w:t>
      </w:r>
      <w:r w:rsidRPr="00ED0FD6">
        <w:rPr>
          <w:i/>
        </w:rPr>
        <w:t>Sony</w:t>
      </w:r>
      <w:bookmarkEnd w:id="26"/>
    </w:p>
    <w:p w:rsidR="001B487C" w:rsidRPr="00F74199" w:rsidRDefault="00F2153D" w:rsidP="00892704">
      <w:pPr>
        <w:pStyle w:val="references"/>
        <w:numPr>
          <w:ilvl w:val="0"/>
          <w:numId w:val="33"/>
        </w:numPr>
      </w:pPr>
      <w:bookmarkStart w:id="28" w:name="_Ref449540774"/>
      <w:r w:rsidRPr="00F2153D">
        <w:lastRenderedPageBreak/>
        <w:t>R4-162066</w:t>
      </w:r>
      <w:r w:rsidR="001B487C">
        <w:tab/>
      </w:r>
      <w:r w:rsidR="001B487C">
        <w:tab/>
        <w:t>“</w:t>
      </w:r>
      <w:r w:rsidRPr="00F2153D">
        <w:t>Frequency error for NB-IoT</w:t>
      </w:r>
      <w:r w:rsidR="001B487C">
        <w:t xml:space="preserve">”, </w:t>
      </w:r>
      <w:r w:rsidRPr="00F2153D">
        <w:rPr>
          <w:i/>
        </w:rPr>
        <w:t>NTT DOCOMO, INC.</w:t>
      </w:r>
      <w:bookmarkEnd w:id="28"/>
    </w:p>
    <w:p w:rsidR="00F74199" w:rsidRPr="00ED0FD6" w:rsidRDefault="00F2153D" w:rsidP="00892704">
      <w:pPr>
        <w:pStyle w:val="references"/>
        <w:numPr>
          <w:ilvl w:val="0"/>
          <w:numId w:val="33"/>
        </w:numPr>
      </w:pPr>
      <w:bookmarkStart w:id="29" w:name="_Ref449540719"/>
      <w:r w:rsidRPr="00F2153D">
        <w:t>R4-162874</w:t>
      </w:r>
      <w:r w:rsidR="00F74199">
        <w:t xml:space="preserve"> </w:t>
      </w:r>
      <w:r w:rsidR="00F74199">
        <w:tab/>
      </w:r>
      <w:r w:rsidR="00F74199">
        <w:tab/>
        <w:t>“</w:t>
      </w:r>
      <w:r w:rsidRPr="00F2153D">
        <w:t>Way Forward on continuous uplink transmission in NB-IoT</w:t>
      </w:r>
      <w:r w:rsidR="00F74199">
        <w:t xml:space="preserve">”, </w:t>
      </w:r>
      <w:r w:rsidRPr="00F2153D">
        <w:rPr>
          <w:i/>
        </w:rPr>
        <w:t>Intel Corporation</w:t>
      </w:r>
      <w:bookmarkEnd w:id="29"/>
    </w:p>
    <w:p w:rsidR="00892704" w:rsidRPr="00A07B57" w:rsidRDefault="00892704" w:rsidP="00892704">
      <w:pPr>
        <w:pStyle w:val="references"/>
        <w:numPr>
          <w:ilvl w:val="0"/>
          <w:numId w:val="33"/>
        </w:numPr>
        <w:rPr>
          <w:szCs w:val="20"/>
        </w:rPr>
      </w:pPr>
      <w:r w:rsidRPr="001E5C11">
        <w:t>R</w:t>
      </w:r>
      <w:r w:rsidR="00B6215D">
        <w:t>1-163378</w:t>
      </w:r>
      <w:r>
        <w:t>,</w:t>
      </w:r>
      <w:r w:rsidR="00ED0FD6">
        <w:tab/>
      </w:r>
      <w:r w:rsidR="00B6215D">
        <w:tab/>
      </w:r>
      <w:r>
        <w:t>“</w:t>
      </w:r>
      <w:r w:rsidR="00B6215D">
        <w:t>Final</w:t>
      </w:r>
      <w:r w:rsidRPr="00544730">
        <w:t xml:space="preserve"> Report of 3GPP TSG RAN WG1 #</w:t>
      </w:r>
      <w:r w:rsidR="00ED0FD6">
        <w:t>84</w:t>
      </w:r>
      <w:r>
        <w:t>”</w:t>
      </w:r>
      <w:r w:rsidR="00ED0FD6">
        <w:t xml:space="preserve">, </w:t>
      </w:r>
      <w:r>
        <w:t xml:space="preserve"> </w:t>
      </w:r>
      <w:bookmarkEnd w:id="23"/>
      <w:bookmarkEnd w:id="27"/>
      <w:r w:rsidR="00B6215D">
        <w:rPr>
          <w:i/>
        </w:rPr>
        <w:t>MCC</w:t>
      </w:r>
    </w:p>
    <w:p w:rsidR="00892704" w:rsidRDefault="00892704" w:rsidP="00892704">
      <w:pPr>
        <w:pStyle w:val="references"/>
        <w:numPr>
          <w:ilvl w:val="0"/>
          <w:numId w:val="33"/>
        </w:numPr>
        <w:rPr>
          <w:szCs w:val="20"/>
        </w:rPr>
      </w:pPr>
      <w:bookmarkStart w:id="30" w:name="_Ref447633285"/>
      <w:r w:rsidRPr="00485D1B">
        <w:rPr>
          <w:rFonts w:eastAsia="Batang"/>
          <w:bCs/>
          <w:noProof w:val="0"/>
          <w:szCs w:val="20"/>
        </w:rPr>
        <w:t>R1-153085</w:t>
      </w:r>
      <w:r>
        <w:rPr>
          <w:rFonts w:eastAsia="Batang"/>
          <w:bCs/>
          <w:noProof w:val="0"/>
          <w:szCs w:val="20"/>
        </w:rPr>
        <w:t xml:space="preserve">, </w:t>
      </w:r>
      <w:r w:rsidR="00ED0FD6">
        <w:rPr>
          <w:rFonts w:eastAsia="Batang"/>
          <w:bCs/>
          <w:noProof w:val="0"/>
          <w:szCs w:val="20"/>
        </w:rPr>
        <w:tab/>
      </w:r>
      <w:r w:rsidR="00ED0FD6">
        <w:rPr>
          <w:rFonts w:eastAsia="Batang"/>
          <w:bCs/>
          <w:noProof w:val="0"/>
          <w:szCs w:val="20"/>
        </w:rPr>
        <w:tab/>
      </w:r>
      <w:r>
        <w:rPr>
          <w:rFonts w:eastAsia="Batang"/>
          <w:bCs/>
          <w:noProof w:val="0"/>
          <w:szCs w:val="20"/>
        </w:rPr>
        <w:t>“</w:t>
      </w:r>
      <w:r>
        <w:t xml:space="preserve">Tracking of </w:t>
      </w:r>
      <w:r w:rsidRPr="00353A14">
        <w:t xml:space="preserve">Frequency </w:t>
      </w:r>
      <w:r>
        <w:t xml:space="preserve">Offset </w:t>
      </w:r>
      <w:r w:rsidRPr="00353A14">
        <w:t>for MTC</w:t>
      </w:r>
      <w:r>
        <w:t xml:space="preserve">”, </w:t>
      </w:r>
      <w:r w:rsidRPr="00ED0FD6">
        <w:rPr>
          <w:i/>
        </w:rPr>
        <w:t>Sony</w:t>
      </w:r>
      <w:bookmarkEnd w:id="24"/>
      <w:bookmarkEnd w:id="30"/>
    </w:p>
    <w:p w:rsidR="00AE2EBC" w:rsidRDefault="00892704">
      <w:pPr>
        <w:pStyle w:val="references"/>
        <w:numPr>
          <w:ilvl w:val="0"/>
          <w:numId w:val="33"/>
        </w:numPr>
        <w:rPr>
          <w:rFonts w:ascii="Arial" w:hAnsi="Arial" w:cs="Arial"/>
        </w:rPr>
      </w:pPr>
      <w:bookmarkStart w:id="31" w:name="_Ref419205803"/>
      <w:r>
        <w:rPr>
          <w:szCs w:val="20"/>
        </w:rPr>
        <w:t>Wang Q, et.al.,”Carrier Frequency Synchronization in the Downlink of 3GPP LTE”, IEEE PIMRC Conf, 2010.</w:t>
      </w:r>
      <w:bookmarkEnd w:id="31"/>
      <w:r w:rsidR="00A56439" w:rsidDel="00A56439">
        <w:t xml:space="preserve"> </w:t>
      </w:r>
    </w:p>
    <w:sectPr w:rsidR="00AE2EBC" w:rsidSect="002F34EB">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B76948" w15:done="0"/>
  <w15:commentEx w15:paraId="0FFAD233" w15:done="0"/>
  <w15:commentEx w15:paraId="60904E78"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62F1" w:rsidRDefault="006F62F1">
      <w:r>
        <w:separator/>
      </w:r>
    </w:p>
  </w:endnote>
  <w:endnote w:type="continuationSeparator" w:id="0">
    <w:p w:rsidR="006F62F1" w:rsidRDefault="006F62F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ＭＳ ゴシック">
    <w:altName w:val="MS Mincho"/>
    <w:charset w:val="4E"/>
    <w:family w:val="auto"/>
    <w:pitch w:val="variable"/>
    <w:sig w:usb0="00000000" w:usb1="6AC7FDFB" w:usb2="00000012" w:usb3="00000000" w:csb0="0002009F" w:csb1="00000000"/>
  </w:font>
  <w:font w:name="ＭＳ 明朝">
    <w:altName w:val="Times New Roman"/>
    <w:panose1 w:val="00000000000000000000"/>
    <w:charset w:val="00"/>
    <w:family w:val="roman"/>
    <w:notTrueType/>
    <w:pitch w:val="default"/>
    <w:sig w:usb0="00690068" w:usb1="00000063" w:usb2="01000000" w:usb3="00000000" w:csb0="4D20534D" w:csb1="68636E69"/>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87C" w:rsidRDefault="001B487C" w:rsidP="005F3927">
    <w:pPr>
      <w:pStyle w:val="Footer"/>
      <w:tabs>
        <w:tab w:val="center" w:pos="4820"/>
        <w:tab w:val="right" w:pos="9639"/>
      </w:tabs>
      <w:jc w:val="left"/>
    </w:pPr>
    <w:r>
      <w:tab/>
    </w:r>
    <w:r w:rsidR="00D36029">
      <w:rPr>
        <w:rStyle w:val="PageNumber"/>
      </w:rPr>
      <w:fldChar w:fldCharType="begin"/>
    </w:r>
    <w:r>
      <w:rPr>
        <w:rStyle w:val="PageNumber"/>
      </w:rPr>
      <w:instrText xml:space="preserve"> PAGE </w:instrText>
    </w:r>
    <w:r w:rsidR="00D36029">
      <w:rPr>
        <w:rStyle w:val="PageNumber"/>
      </w:rPr>
      <w:fldChar w:fldCharType="separate"/>
    </w:r>
    <w:r w:rsidR="001961BA">
      <w:rPr>
        <w:rStyle w:val="PageNumber"/>
      </w:rPr>
      <w:t>6</w:t>
    </w:r>
    <w:r w:rsidR="00D36029">
      <w:rPr>
        <w:rStyle w:val="PageNumber"/>
      </w:rPr>
      <w:fldChar w:fldCharType="end"/>
    </w:r>
    <w:r>
      <w:rPr>
        <w:rStyle w:val="PageNumber"/>
      </w:rPr>
      <w:t>/</w:t>
    </w:r>
    <w:r w:rsidR="00D36029">
      <w:rPr>
        <w:rStyle w:val="PageNumber"/>
      </w:rPr>
      <w:fldChar w:fldCharType="begin"/>
    </w:r>
    <w:r>
      <w:rPr>
        <w:rStyle w:val="PageNumber"/>
      </w:rPr>
      <w:instrText xml:space="preserve"> NUMPAGES </w:instrText>
    </w:r>
    <w:r w:rsidR="00D36029">
      <w:rPr>
        <w:rStyle w:val="PageNumber"/>
      </w:rPr>
      <w:fldChar w:fldCharType="separate"/>
    </w:r>
    <w:r w:rsidR="001961BA">
      <w:rPr>
        <w:rStyle w:val="PageNumber"/>
      </w:rPr>
      <w:t>6</w:t>
    </w:r>
    <w:r w:rsidR="00D36029">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62F1" w:rsidRDefault="006F62F1">
      <w:r>
        <w:separator/>
      </w:r>
    </w:p>
  </w:footnote>
  <w:footnote w:type="continuationSeparator" w:id="0">
    <w:p w:rsidR="006F62F1" w:rsidRDefault="006F62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87C" w:rsidRDefault="001B487C">
    <w:r>
      <w:t xml:space="preserve">Page </w:t>
    </w:r>
    <w:r w:rsidR="00D36029">
      <w:fldChar w:fldCharType="begin"/>
    </w:r>
    <w:r w:rsidR="004B1531">
      <w:instrText>PAGE</w:instrText>
    </w:r>
    <w:r w:rsidR="00D36029">
      <w:fldChar w:fldCharType="separate"/>
    </w:r>
    <w:r>
      <w:t>4</w:t>
    </w:r>
    <w:r w:rsidR="00D36029">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9pt;height:.6pt;visibility:visible" o:bullet="t">
        <v:imagedata r:id="rId1" o:title=""/>
      </v:shape>
    </w:pict>
  </w:numPicBullet>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2552047"/>
    <w:multiLevelType w:val="multilevel"/>
    <w:tmpl w:val="5D04BCF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43A5E87"/>
    <w:multiLevelType w:val="hybridMultilevel"/>
    <w:tmpl w:val="643CC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B0536D"/>
    <w:multiLevelType w:val="hybridMultilevel"/>
    <w:tmpl w:val="681E9C36"/>
    <w:lvl w:ilvl="0" w:tplc="08090001">
      <w:start w:val="1"/>
      <w:numFmt w:val="bullet"/>
      <w:lvlText w:val=""/>
      <w:lvlJc w:val="left"/>
      <w:pPr>
        <w:ind w:left="795" w:hanging="360"/>
      </w:pPr>
      <w:rPr>
        <w:rFonts w:ascii="Symbol" w:hAnsi="Symbol" w:hint="default"/>
      </w:rPr>
    </w:lvl>
    <w:lvl w:ilvl="1" w:tplc="08090003">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5">
    <w:nsid w:val="0F316DD5"/>
    <w:multiLevelType w:val="hybridMultilevel"/>
    <w:tmpl w:val="B374DB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3F6672A"/>
    <w:multiLevelType w:val="hybridMultilevel"/>
    <w:tmpl w:val="E2DE115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16D642F5"/>
    <w:multiLevelType w:val="hybridMultilevel"/>
    <w:tmpl w:val="0B32DAEA"/>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2781324E"/>
    <w:multiLevelType w:val="hybridMultilevel"/>
    <w:tmpl w:val="49F0D5BC"/>
    <w:lvl w:ilvl="0" w:tplc="04601B26">
      <w:start w:val="1"/>
      <w:numFmt w:val="bullet"/>
      <w:lvlText w:val=""/>
      <w:lvlPicBulletId w:val="0"/>
      <w:lvlJc w:val="left"/>
      <w:pPr>
        <w:tabs>
          <w:tab w:val="num" w:pos="720"/>
        </w:tabs>
        <w:ind w:left="720" w:hanging="360"/>
      </w:pPr>
      <w:rPr>
        <w:rFonts w:ascii="Symbol" w:hAnsi="Symbol" w:hint="default"/>
      </w:rPr>
    </w:lvl>
    <w:lvl w:ilvl="1" w:tplc="F31E5FF2" w:tentative="1">
      <w:start w:val="1"/>
      <w:numFmt w:val="bullet"/>
      <w:lvlText w:val=""/>
      <w:lvlJc w:val="left"/>
      <w:pPr>
        <w:tabs>
          <w:tab w:val="num" w:pos="1440"/>
        </w:tabs>
        <w:ind w:left="1440" w:hanging="360"/>
      </w:pPr>
      <w:rPr>
        <w:rFonts w:ascii="Symbol" w:hAnsi="Symbol" w:hint="default"/>
      </w:rPr>
    </w:lvl>
    <w:lvl w:ilvl="2" w:tplc="3CF4D720" w:tentative="1">
      <w:start w:val="1"/>
      <w:numFmt w:val="bullet"/>
      <w:lvlText w:val=""/>
      <w:lvlJc w:val="left"/>
      <w:pPr>
        <w:tabs>
          <w:tab w:val="num" w:pos="2160"/>
        </w:tabs>
        <w:ind w:left="2160" w:hanging="360"/>
      </w:pPr>
      <w:rPr>
        <w:rFonts w:ascii="Symbol" w:hAnsi="Symbol" w:hint="default"/>
      </w:rPr>
    </w:lvl>
    <w:lvl w:ilvl="3" w:tplc="6BA65B16" w:tentative="1">
      <w:start w:val="1"/>
      <w:numFmt w:val="bullet"/>
      <w:lvlText w:val=""/>
      <w:lvlJc w:val="left"/>
      <w:pPr>
        <w:tabs>
          <w:tab w:val="num" w:pos="2880"/>
        </w:tabs>
        <w:ind w:left="2880" w:hanging="360"/>
      </w:pPr>
      <w:rPr>
        <w:rFonts w:ascii="Symbol" w:hAnsi="Symbol" w:hint="default"/>
      </w:rPr>
    </w:lvl>
    <w:lvl w:ilvl="4" w:tplc="BCE67070" w:tentative="1">
      <w:start w:val="1"/>
      <w:numFmt w:val="bullet"/>
      <w:lvlText w:val=""/>
      <w:lvlJc w:val="left"/>
      <w:pPr>
        <w:tabs>
          <w:tab w:val="num" w:pos="3600"/>
        </w:tabs>
        <w:ind w:left="3600" w:hanging="360"/>
      </w:pPr>
      <w:rPr>
        <w:rFonts w:ascii="Symbol" w:hAnsi="Symbol" w:hint="default"/>
      </w:rPr>
    </w:lvl>
    <w:lvl w:ilvl="5" w:tplc="E16C6A86" w:tentative="1">
      <w:start w:val="1"/>
      <w:numFmt w:val="bullet"/>
      <w:lvlText w:val=""/>
      <w:lvlJc w:val="left"/>
      <w:pPr>
        <w:tabs>
          <w:tab w:val="num" w:pos="4320"/>
        </w:tabs>
        <w:ind w:left="4320" w:hanging="360"/>
      </w:pPr>
      <w:rPr>
        <w:rFonts w:ascii="Symbol" w:hAnsi="Symbol" w:hint="default"/>
      </w:rPr>
    </w:lvl>
    <w:lvl w:ilvl="6" w:tplc="14C2DCEA" w:tentative="1">
      <w:start w:val="1"/>
      <w:numFmt w:val="bullet"/>
      <w:lvlText w:val=""/>
      <w:lvlJc w:val="left"/>
      <w:pPr>
        <w:tabs>
          <w:tab w:val="num" w:pos="5040"/>
        </w:tabs>
        <w:ind w:left="5040" w:hanging="360"/>
      </w:pPr>
      <w:rPr>
        <w:rFonts w:ascii="Symbol" w:hAnsi="Symbol" w:hint="default"/>
      </w:rPr>
    </w:lvl>
    <w:lvl w:ilvl="7" w:tplc="7CD0B43C" w:tentative="1">
      <w:start w:val="1"/>
      <w:numFmt w:val="bullet"/>
      <w:lvlText w:val=""/>
      <w:lvlJc w:val="left"/>
      <w:pPr>
        <w:tabs>
          <w:tab w:val="num" w:pos="5760"/>
        </w:tabs>
        <w:ind w:left="5760" w:hanging="360"/>
      </w:pPr>
      <w:rPr>
        <w:rFonts w:ascii="Symbol" w:hAnsi="Symbol" w:hint="default"/>
      </w:rPr>
    </w:lvl>
    <w:lvl w:ilvl="8" w:tplc="09E26368" w:tentative="1">
      <w:start w:val="1"/>
      <w:numFmt w:val="bullet"/>
      <w:lvlText w:val=""/>
      <w:lvlJc w:val="left"/>
      <w:pPr>
        <w:tabs>
          <w:tab w:val="num" w:pos="6480"/>
        </w:tabs>
        <w:ind w:left="6480" w:hanging="360"/>
      </w:pPr>
      <w:rPr>
        <w:rFonts w:ascii="Symbol" w:hAnsi="Symbol" w:hint="default"/>
      </w:rPr>
    </w:lvl>
  </w:abstractNum>
  <w:abstractNum w:abstractNumId="9">
    <w:nsid w:val="33A1763D"/>
    <w:multiLevelType w:val="hybridMultilevel"/>
    <w:tmpl w:val="8522D0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37E04472"/>
    <w:multiLevelType w:val="hybridMultilevel"/>
    <w:tmpl w:val="0792E258"/>
    <w:lvl w:ilvl="0" w:tplc="17C2DD8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11">
    <w:nsid w:val="3AA46647"/>
    <w:multiLevelType w:val="hybridMultilevel"/>
    <w:tmpl w:val="608679F6"/>
    <w:lvl w:ilvl="0" w:tplc="C0983F84">
      <w:start w:val="1"/>
      <w:numFmt w:val="decimal"/>
      <w:pStyle w:val="Proposal"/>
      <w:lvlText w:val="Proposal %1"/>
      <w:lvlJc w:val="left"/>
      <w:pPr>
        <w:tabs>
          <w:tab w:val="num" w:pos="1304"/>
        </w:tabs>
        <w:ind w:left="1304" w:hanging="1304"/>
      </w:pPr>
      <w:rPr>
        <w:rFonts w:hint="default"/>
      </w:rPr>
    </w:lvl>
    <w:lvl w:ilvl="1" w:tplc="22A47444" w:tentative="1">
      <w:start w:val="1"/>
      <w:numFmt w:val="lowerLetter"/>
      <w:lvlText w:val="%2."/>
      <w:lvlJc w:val="left"/>
      <w:pPr>
        <w:tabs>
          <w:tab w:val="num" w:pos="1440"/>
        </w:tabs>
        <w:ind w:left="1440" w:hanging="360"/>
      </w:pPr>
    </w:lvl>
    <w:lvl w:ilvl="2" w:tplc="C9A8AFA6" w:tentative="1">
      <w:start w:val="1"/>
      <w:numFmt w:val="lowerRoman"/>
      <w:lvlText w:val="%3."/>
      <w:lvlJc w:val="right"/>
      <w:pPr>
        <w:tabs>
          <w:tab w:val="num" w:pos="2160"/>
        </w:tabs>
        <w:ind w:left="2160" w:hanging="180"/>
      </w:pPr>
    </w:lvl>
    <w:lvl w:ilvl="3" w:tplc="EC46E07C" w:tentative="1">
      <w:start w:val="1"/>
      <w:numFmt w:val="decimal"/>
      <w:lvlText w:val="%4."/>
      <w:lvlJc w:val="left"/>
      <w:pPr>
        <w:tabs>
          <w:tab w:val="num" w:pos="2880"/>
        </w:tabs>
        <w:ind w:left="2880" w:hanging="360"/>
      </w:pPr>
    </w:lvl>
    <w:lvl w:ilvl="4" w:tplc="A05C8BC0" w:tentative="1">
      <w:start w:val="1"/>
      <w:numFmt w:val="lowerLetter"/>
      <w:lvlText w:val="%5."/>
      <w:lvlJc w:val="left"/>
      <w:pPr>
        <w:tabs>
          <w:tab w:val="num" w:pos="3600"/>
        </w:tabs>
        <w:ind w:left="3600" w:hanging="360"/>
      </w:pPr>
    </w:lvl>
    <w:lvl w:ilvl="5" w:tplc="CCFEB312" w:tentative="1">
      <w:start w:val="1"/>
      <w:numFmt w:val="lowerRoman"/>
      <w:lvlText w:val="%6."/>
      <w:lvlJc w:val="right"/>
      <w:pPr>
        <w:tabs>
          <w:tab w:val="num" w:pos="4320"/>
        </w:tabs>
        <w:ind w:left="4320" w:hanging="180"/>
      </w:pPr>
    </w:lvl>
    <w:lvl w:ilvl="6" w:tplc="2D9C22A6" w:tentative="1">
      <w:start w:val="1"/>
      <w:numFmt w:val="decimal"/>
      <w:lvlText w:val="%7."/>
      <w:lvlJc w:val="left"/>
      <w:pPr>
        <w:tabs>
          <w:tab w:val="num" w:pos="5040"/>
        </w:tabs>
        <w:ind w:left="5040" w:hanging="360"/>
      </w:pPr>
    </w:lvl>
    <w:lvl w:ilvl="7" w:tplc="A9D2912E" w:tentative="1">
      <w:start w:val="1"/>
      <w:numFmt w:val="lowerLetter"/>
      <w:lvlText w:val="%8."/>
      <w:lvlJc w:val="left"/>
      <w:pPr>
        <w:tabs>
          <w:tab w:val="num" w:pos="5760"/>
        </w:tabs>
        <w:ind w:left="5760" w:hanging="360"/>
      </w:pPr>
    </w:lvl>
    <w:lvl w:ilvl="8" w:tplc="19CAA50E" w:tentative="1">
      <w:start w:val="1"/>
      <w:numFmt w:val="lowerRoman"/>
      <w:lvlText w:val="%9."/>
      <w:lvlJc w:val="right"/>
      <w:pPr>
        <w:tabs>
          <w:tab w:val="num" w:pos="6480"/>
        </w:tabs>
        <w:ind w:left="6480" w:hanging="180"/>
      </w:pPr>
    </w:lvl>
  </w:abstractNum>
  <w:abstractNum w:abstractNumId="12">
    <w:nsid w:val="427845F0"/>
    <w:multiLevelType w:val="hybridMultilevel"/>
    <w:tmpl w:val="5B0EBF22"/>
    <w:lvl w:ilvl="0" w:tplc="7532708E">
      <w:numFmt w:val="bullet"/>
      <w:lvlText w:val=""/>
      <w:lvlJc w:val="left"/>
      <w:pPr>
        <w:ind w:left="720" w:hanging="360"/>
      </w:pPr>
      <w:rPr>
        <w:rFonts w:ascii="Wingdings" w:eastAsia="SimSun"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4BDF65F6"/>
    <w:multiLevelType w:val="hybridMultilevel"/>
    <w:tmpl w:val="9FF023C0"/>
    <w:lvl w:ilvl="0" w:tplc="6BD08498">
      <w:start w:val="1"/>
      <w:numFmt w:val="decimal"/>
      <w:pStyle w:val="Reference"/>
      <w:lvlText w:val="[%1]"/>
      <w:lvlJc w:val="left"/>
      <w:pPr>
        <w:tabs>
          <w:tab w:val="num" w:pos="567"/>
        </w:tabs>
        <w:ind w:left="567" w:hanging="567"/>
      </w:pPr>
      <w:rPr>
        <w:rFonts w:hint="default"/>
      </w:rPr>
    </w:lvl>
    <w:lvl w:ilvl="1" w:tplc="4F1099B0" w:tentative="1">
      <w:start w:val="1"/>
      <w:numFmt w:val="lowerLetter"/>
      <w:lvlText w:val="%2."/>
      <w:lvlJc w:val="left"/>
      <w:pPr>
        <w:tabs>
          <w:tab w:val="num" w:pos="1440"/>
        </w:tabs>
        <w:ind w:left="1440" w:hanging="360"/>
      </w:pPr>
    </w:lvl>
    <w:lvl w:ilvl="2" w:tplc="91AC20B6" w:tentative="1">
      <w:start w:val="1"/>
      <w:numFmt w:val="lowerRoman"/>
      <w:lvlText w:val="%3."/>
      <w:lvlJc w:val="right"/>
      <w:pPr>
        <w:tabs>
          <w:tab w:val="num" w:pos="2160"/>
        </w:tabs>
        <w:ind w:left="2160" w:hanging="180"/>
      </w:pPr>
    </w:lvl>
    <w:lvl w:ilvl="3" w:tplc="61D8FD4A" w:tentative="1">
      <w:start w:val="1"/>
      <w:numFmt w:val="decimal"/>
      <w:lvlText w:val="%4."/>
      <w:lvlJc w:val="left"/>
      <w:pPr>
        <w:tabs>
          <w:tab w:val="num" w:pos="2880"/>
        </w:tabs>
        <w:ind w:left="2880" w:hanging="360"/>
      </w:pPr>
    </w:lvl>
    <w:lvl w:ilvl="4" w:tplc="B72CABCE" w:tentative="1">
      <w:start w:val="1"/>
      <w:numFmt w:val="lowerLetter"/>
      <w:lvlText w:val="%5."/>
      <w:lvlJc w:val="left"/>
      <w:pPr>
        <w:tabs>
          <w:tab w:val="num" w:pos="3600"/>
        </w:tabs>
        <w:ind w:left="3600" w:hanging="360"/>
      </w:pPr>
    </w:lvl>
    <w:lvl w:ilvl="5" w:tplc="90A6A7A4" w:tentative="1">
      <w:start w:val="1"/>
      <w:numFmt w:val="lowerRoman"/>
      <w:lvlText w:val="%6."/>
      <w:lvlJc w:val="right"/>
      <w:pPr>
        <w:tabs>
          <w:tab w:val="num" w:pos="4320"/>
        </w:tabs>
        <w:ind w:left="4320" w:hanging="180"/>
      </w:pPr>
    </w:lvl>
    <w:lvl w:ilvl="6" w:tplc="DED880AA" w:tentative="1">
      <w:start w:val="1"/>
      <w:numFmt w:val="decimal"/>
      <w:lvlText w:val="%7."/>
      <w:lvlJc w:val="left"/>
      <w:pPr>
        <w:tabs>
          <w:tab w:val="num" w:pos="5040"/>
        </w:tabs>
        <w:ind w:left="5040" w:hanging="360"/>
      </w:pPr>
    </w:lvl>
    <w:lvl w:ilvl="7" w:tplc="71E26DC2" w:tentative="1">
      <w:start w:val="1"/>
      <w:numFmt w:val="lowerLetter"/>
      <w:lvlText w:val="%8."/>
      <w:lvlJc w:val="left"/>
      <w:pPr>
        <w:tabs>
          <w:tab w:val="num" w:pos="5760"/>
        </w:tabs>
        <w:ind w:left="5760" w:hanging="360"/>
      </w:pPr>
    </w:lvl>
    <w:lvl w:ilvl="8" w:tplc="084468D8" w:tentative="1">
      <w:start w:val="1"/>
      <w:numFmt w:val="lowerRoman"/>
      <w:lvlText w:val="%9."/>
      <w:lvlJc w:val="right"/>
      <w:pPr>
        <w:tabs>
          <w:tab w:val="num" w:pos="6480"/>
        </w:tabs>
        <w:ind w:left="6480" w:hanging="180"/>
      </w:pPr>
    </w:lvl>
  </w:abstractNum>
  <w:abstractNum w:abstractNumId="14">
    <w:nsid w:val="5101505E"/>
    <w:multiLevelType w:val="hybridMultilevel"/>
    <w:tmpl w:val="6C28A41A"/>
    <w:lvl w:ilvl="0" w:tplc="2A509838">
      <w:start w:val="1"/>
      <w:numFmt w:val="decimal"/>
      <w:pStyle w:val="Observation"/>
      <w:lvlText w:val="Observation %1"/>
      <w:lvlJc w:val="left"/>
      <w:pPr>
        <w:ind w:left="360" w:hanging="360"/>
      </w:pPr>
      <w:rPr>
        <w:rFonts w:hint="default"/>
      </w:rPr>
    </w:lvl>
    <w:lvl w:ilvl="1" w:tplc="18864F24" w:tentative="1">
      <w:start w:val="1"/>
      <w:numFmt w:val="lowerLetter"/>
      <w:lvlText w:val="%2."/>
      <w:lvlJc w:val="left"/>
      <w:pPr>
        <w:ind w:left="1440" w:hanging="360"/>
      </w:pPr>
    </w:lvl>
    <w:lvl w:ilvl="2" w:tplc="8EC6ED84" w:tentative="1">
      <w:start w:val="1"/>
      <w:numFmt w:val="lowerRoman"/>
      <w:lvlText w:val="%3."/>
      <w:lvlJc w:val="right"/>
      <w:pPr>
        <w:ind w:left="2160" w:hanging="180"/>
      </w:pPr>
    </w:lvl>
    <w:lvl w:ilvl="3" w:tplc="7BFCE7EA" w:tentative="1">
      <w:start w:val="1"/>
      <w:numFmt w:val="decimal"/>
      <w:lvlText w:val="%4."/>
      <w:lvlJc w:val="left"/>
      <w:pPr>
        <w:ind w:left="2880" w:hanging="360"/>
      </w:pPr>
    </w:lvl>
    <w:lvl w:ilvl="4" w:tplc="B31E1070" w:tentative="1">
      <w:start w:val="1"/>
      <w:numFmt w:val="lowerLetter"/>
      <w:lvlText w:val="%5."/>
      <w:lvlJc w:val="left"/>
      <w:pPr>
        <w:ind w:left="3600" w:hanging="360"/>
      </w:pPr>
    </w:lvl>
    <w:lvl w:ilvl="5" w:tplc="F37A23CA" w:tentative="1">
      <w:start w:val="1"/>
      <w:numFmt w:val="lowerRoman"/>
      <w:lvlText w:val="%6."/>
      <w:lvlJc w:val="right"/>
      <w:pPr>
        <w:ind w:left="4320" w:hanging="180"/>
      </w:pPr>
    </w:lvl>
    <w:lvl w:ilvl="6" w:tplc="73002C3C" w:tentative="1">
      <w:start w:val="1"/>
      <w:numFmt w:val="decimal"/>
      <w:lvlText w:val="%7."/>
      <w:lvlJc w:val="left"/>
      <w:pPr>
        <w:ind w:left="5040" w:hanging="360"/>
      </w:pPr>
    </w:lvl>
    <w:lvl w:ilvl="7" w:tplc="58CE3DDE" w:tentative="1">
      <w:start w:val="1"/>
      <w:numFmt w:val="lowerLetter"/>
      <w:lvlText w:val="%8."/>
      <w:lvlJc w:val="left"/>
      <w:pPr>
        <w:ind w:left="5760" w:hanging="360"/>
      </w:pPr>
    </w:lvl>
    <w:lvl w:ilvl="8" w:tplc="FFDAE4BE" w:tentative="1">
      <w:start w:val="1"/>
      <w:numFmt w:val="lowerRoman"/>
      <w:lvlText w:val="%9."/>
      <w:lvlJc w:val="right"/>
      <w:pPr>
        <w:ind w:left="6480" w:hanging="180"/>
      </w:pPr>
    </w:lvl>
  </w:abstractNum>
  <w:abstractNum w:abstractNumId="1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nsid w:val="5CFA2DE9"/>
    <w:multiLevelType w:val="hybridMultilevel"/>
    <w:tmpl w:val="A46A0486"/>
    <w:lvl w:ilvl="0" w:tplc="313645AA">
      <w:start w:val="1"/>
      <w:numFmt w:val="bullet"/>
      <w:lvlText w:val=""/>
      <w:lvlJc w:val="left"/>
      <w:pPr>
        <w:tabs>
          <w:tab w:val="num" w:pos="720"/>
        </w:tabs>
        <w:ind w:left="720" w:hanging="360"/>
      </w:pPr>
      <w:rPr>
        <w:rFonts w:ascii="Symbol" w:hAnsi="Symbol" w:hint="default"/>
      </w:rPr>
    </w:lvl>
    <w:lvl w:ilvl="1" w:tplc="2004B072">
      <w:start w:val="1"/>
      <w:numFmt w:val="bullet"/>
      <w:lvlText w:val=""/>
      <w:lvlJc w:val="left"/>
      <w:pPr>
        <w:tabs>
          <w:tab w:val="num" w:pos="1440"/>
        </w:tabs>
        <w:ind w:left="1440" w:hanging="360"/>
      </w:pPr>
      <w:rPr>
        <w:rFonts w:ascii="Symbol" w:hAnsi="Symbol" w:hint="default"/>
      </w:rPr>
    </w:lvl>
    <w:lvl w:ilvl="2" w:tplc="8F54365C">
      <w:start w:val="3"/>
      <w:numFmt w:val="bullet"/>
      <w:lvlText w:val="-"/>
      <w:lvlJc w:val="left"/>
      <w:pPr>
        <w:tabs>
          <w:tab w:val="num" w:pos="2340"/>
        </w:tabs>
        <w:ind w:left="2340" w:hanging="360"/>
      </w:pPr>
      <w:rPr>
        <w:rFonts w:ascii="Vodafone Rg" w:eastAsia="MS Mincho" w:hAnsi="Vodafone Rg" w:cs="Times New Roman" w:hint="default"/>
      </w:rPr>
    </w:lvl>
    <w:lvl w:ilvl="3" w:tplc="B2BC7490">
      <w:start w:val="1"/>
      <w:numFmt w:val="decimal"/>
      <w:lvlText w:val="%4."/>
      <w:lvlJc w:val="left"/>
      <w:pPr>
        <w:tabs>
          <w:tab w:val="num" w:pos="2880"/>
        </w:tabs>
        <w:ind w:left="2880" w:hanging="360"/>
      </w:pPr>
      <w:rPr>
        <w:rFonts w:cs="Times New Roman"/>
      </w:rPr>
    </w:lvl>
    <w:lvl w:ilvl="4" w:tplc="36B40098" w:tentative="1">
      <w:start w:val="1"/>
      <w:numFmt w:val="lowerLetter"/>
      <w:lvlText w:val="%5."/>
      <w:lvlJc w:val="left"/>
      <w:pPr>
        <w:tabs>
          <w:tab w:val="num" w:pos="3600"/>
        </w:tabs>
        <w:ind w:left="3600" w:hanging="360"/>
      </w:pPr>
      <w:rPr>
        <w:rFonts w:cs="Times New Roman"/>
      </w:rPr>
    </w:lvl>
    <w:lvl w:ilvl="5" w:tplc="1688B6E6" w:tentative="1">
      <w:start w:val="1"/>
      <w:numFmt w:val="lowerRoman"/>
      <w:lvlText w:val="%6."/>
      <w:lvlJc w:val="right"/>
      <w:pPr>
        <w:tabs>
          <w:tab w:val="num" w:pos="4320"/>
        </w:tabs>
        <w:ind w:left="4320" w:hanging="180"/>
      </w:pPr>
      <w:rPr>
        <w:rFonts w:cs="Times New Roman"/>
      </w:rPr>
    </w:lvl>
    <w:lvl w:ilvl="6" w:tplc="314A351E" w:tentative="1">
      <w:start w:val="1"/>
      <w:numFmt w:val="decimal"/>
      <w:lvlText w:val="%7."/>
      <w:lvlJc w:val="left"/>
      <w:pPr>
        <w:tabs>
          <w:tab w:val="num" w:pos="5040"/>
        </w:tabs>
        <w:ind w:left="5040" w:hanging="360"/>
      </w:pPr>
      <w:rPr>
        <w:rFonts w:cs="Times New Roman"/>
      </w:rPr>
    </w:lvl>
    <w:lvl w:ilvl="7" w:tplc="4FC0C8B6" w:tentative="1">
      <w:start w:val="1"/>
      <w:numFmt w:val="lowerLetter"/>
      <w:lvlText w:val="%8."/>
      <w:lvlJc w:val="left"/>
      <w:pPr>
        <w:tabs>
          <w:tab w:val="num" w:pos="5760"/>
        </w:tabs>
        <w:ind w:left="5760" w:hanging="360"/>
      </w:pPr>
      <w:rPr>
        <w:rFonts w:cs="Times New Roman"/>
      </w:rPr>
    </w:lvl>
    <w:lvl w:ilvl="8" w:tplc="7488EC58" w:tentative="1">
      <w:start w:val="1"/>
      <w:numFmt w:val="lowerRoman"/>
      <w:lvlText w:val="%9."/>
      <w:lvlJc w:val="right"/>
      <w:pPr>
        <w:tabs>
          <w:tab w:val="num" w:pos="6480"/>
        </w:tabs>
        <w:ind w:left="6480" w:hanging="180"/>
      </w:pPr>
      <w:rPr>
        <w:rFonts w:cs="Times New Roman"/>
      </w:rPr>
    </w:lvl>
  </w:abstractNum>
  <w:abstractNum w:abstractNumId="17">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6AEC2E96"/>
    <w:multiLevelType w:val="hybridMultilevel"/>
    <w:tmpl w:val="C49057E0"/>
    <w:lvl w:ilvl="0" w:tplc="04090019">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D757EBB"/>
    <w:multiLevelType w:val="hybridMultilevel"/>
    <w:tmpl w:val="1A8814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760320"/>
    <w:multiLevelType w:val="hybridMultilevel"/>
    <w:tmpl w:val="987C620E"/>
    <w:lvl w:ilvl="0" w:tplc="22E65CAE">
      <w:start w:val="1"/>
      <w:numFmt w:val="decimal"/>
      <w:lvlText w:val="%1."/>
      <w:lvlJc w:val="left"/>
      <w:pPr>
        <w:ind w:left="720" w:hanging="360"/>
      </w:pPr>
      <w:rPr>
        <w:rFonts w:hint="default"/>
      </w:rPr>
    </w:lvl>
    <w:lvl w:ilvl="1" w:tplc="F5D22E54" w:tentative="1">
      <w:start w:val="1"/>
      <w:numFmt w:val="lowerLetter"/>
      <w:lvlText w:val="%2."/>
      <w:lvlJc w:val="left"/>
      <w:pPr>
        <w:ind w:left="1440" w:hanging="360"/>
      </w:pPr>
    </w:lvl>
    <w:lvl w:ilvl="2" w:tplc="9C9EF3B6" w:tentative="1">
      <w:start w:val="1"/>
      <w:numFmt w:val="lowerRoman"/>
      <w:lvlText w:val="%3."/>
      <w:lvlJc w:val="right"/>
      <w:pPr>
        <w:ind w:left="2160" w:hanging="180"/>
      </w:pPr>
    </w:lvl>
    <w:lvl w:ilvl="3" w:tplc="0FA23710" w:tentative="1">
      <w:start w:val="1"/>
      <w:numFmt w:val="decimal"/>
      <w:lvlText w:val="%4."/>
      <w:lvlJc w:val="left"/>
      <w:pPr>
        <w:ind w:left="2880" w:hanging="360"/>
      </w:pPr>
    </w:lvl>
    <w:lvl w:ilvl="4" w:tplc="C15A4E48" w:tentative="1">
      <w:start w:val="1"/>
      <w:numFmt w:val="lowerLetter"/>
      <w:lvlText w:val="%5."/>
      <w:lvlJc w:val="left"/>
      <w:pPr>
        <w:ind w:left="3600" w:hanging="360"/>
      </w:pPr>
    </w:lvl>
    <w:lvl w:ilvl="5" w:tplc="928C9298" w:tentative="1">
      <w:start w:val="1"/>
      <w:numFmt w:val="lowerRoman"/>
      <w:lvlText w:val="%6."/>
      <w:lvlJc w:val="right"/>
      <w:pPr>
        <w:ind w:left="4320" w:hanging="180"/>
      </w:pPr>
    </w:lvl>
    <w:lvl w:ilvl="6" w:tplc="7B34FDF8" w:tentative="1">
      <w:start w:val="1"/>
      <w:numFmt w:val="decimal"/>
      <w:lvlText w:val="%7."/>
      <w:lvlJc w:val="left"/>
      <w:pPr>
        <w:ind w:left="5040" w:hanging="360"/>
      </w:pPr>
    </w:lvl>
    <w:lvl w:ilvl="7" w:tplc="AC8C1DA0" w:tentative="1">
      <w:start w:val="1"/>
      <w:numFmt w:val="lowerLetter"/>
      <w:lvlText w:val="%8."/>
      <w:lvlJc w:val="left"/>
      <w:pPr>
        <w:ind w:left="5760" w:hanging="360"/>
      </w:pPr>
    </w:lvl>
    <w:lvl w:ilvl="8" w:tplc="DD5A5984" w:tentative="1">
      <w:start w:val="1"/>
      <w:numFmt w:val="lowerRoman"/>
      <w:lvlText w:val="%9."/>
      <w:lvlJc w:val="right"/>
      <w:pPr>
        <w:ind w:left="6480" w:hanging="180"/>
      </w:pPr>
    </w:lvl>
  </w:abstractNum>
  <w:abstractNum w:abstractNumId="21">
    <w:nsid w:val="73F00698"/>
    <w:multiLevelType w:val="multilevel"/>
    <w:tmpl w:val="FFF4BFB8"/>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2"/>
  </w:num>
  <w:num w:numId="2">
    <w:abstractNumId w:val="15"/>
  </w:num>
  <w:num w:numId="3">
    <w:abstractNumId w:val="13"/>
  </w:num>
  <w:num w:numId="4">
    <w:abstractNumId w:val="11"/>
  </w:num>
  <w:num w:numId="5">
    <w:abstractNumId w:val="14"/>
  </w:num>
  <w:num w:numId="6">
    <w:abstractNumId w:val="0"/>
  </w:num>
  <w:num w:numId="7">
    <w:abstractNumId w:val="17"/>
  </w:num>
  <w:num w:numId="8">
    <w:abstractNumId w:val="14"/>
    <w:lvlOverride w:ilvl="0">
      <w:startOverride w:val="1"/>
    </w:lvlOverride>
  </w:num>
  <w:num w:numId="9">
    <w:abstractNumId w:val="15"/>
  </w:num>
  <w:num w:numId="10">
    <w:abstractNumId w:val="15"/>
  </w:num>
  <w:num w:numId="11">
    <w:abstractNumId w:val="20"/>
  </w:num>
  <w:num w:numId="12">
    <w:abstractNumId w:val="15"/>
  </w:num>
  <w:num w:numId="13">
    <w:abstractNumId w:val="15"/>
  </w:num>
  <w:num w:numId="14">
    <w:abstractNumId w:val="15"/>
  </w:num>
  <w:num w:numId="15">
    <w:abstractNumId w:val="15"/>
  </w:num>
  <w:num w:numId="16">
    <w:abstractNumId w:val="2"/>
  </w:num>
  <w:num w:numId="17">
    <w:abstractNumId w:val="8"/>
  </w:num>
  <w:num w:numId="18">
    <w:abstractNumId w:val="15"/>
  </w:num>
  <w:num w:numId="19">
    <w:abstractNumId w:val="16"/>
  </w:num>
  <w:num w:numId="20">
    <w:abstractNumId w:val="15"/>
  </w:num>
  <w:num w:numId="21">
    <w:abstractNumId w:val="15"/>
  </w:num>
  <w:num w:numId="22">
    <w:abstractNumId w:val="15"/>
  </w:num>
  <w:num w:numId="23">
    <w:abstractNumId w:val="14"/>
  </w:num>
  <w:num w:numId="24">
    <w:abstractNumId w:val="14"/>
  </w:num>
  <w:num w:numId="25">
    <w:abstractNumId w:val="2"/>
  </w:num>
  <w:num w:numId="26">
    <w:abstractNumId w:val="2"/>
  </w:num>
  <w:num w:numId="27">
    <w:abstractNumId w:val="2"/>
  </w:num>
  <w:num w:numId="28">
    <w:abstractNumId w:val="2"/>
  </w:num>
  <w:num w:numId="29">
    <w:abstractNumId w:val="15"/>
  </w:num>
  <w:num w:numId="30">
    <w:abstractNumId w:val="2"/>
  </w:num>
  <w:num w:numId="31">
    <w:abstractNumId w:val="10"/>
  </w:num>
  <w:num w:numId="32">
    <w:abstractNumId w:val="1"/>
  </w:num>
  <w:num w:numId="33">
    <w:abstractNumId w:val="21"/>
  </w:num>
  <w:num w:numId="3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4"/>
  </w:num>
  <w:num w:numId="37">
    <w:abstractNumId w:val="6"/>
  </w:num>
  <w:num w:numId="38">
    <w:abstractNumId w:val="19"/>
  </w:num>
  <w:num w:numId="39">
    <w:abstractNumId w:val="12"/>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2"/>
  </w:num>
  <w:num w:numId="43">
    <w:abstractNumId w:val="2"/>
  </w:num>
  <w:num w:numId="44">
    <w:abstractNumId w:val="3"/>
  </w:num>
  <w:num w:numId="45">
    <w:abstractNumId w:val="5"/>
  </w:num>
  <w:num w:numId="46">
    <w:abstractNumId w:val="7"/>
  </w:num>
  <w:num w:numId="47">
    <w:abstractNumId w:val="18"/>
  </w:num>
  <w:num w:numId="48">
    <w:abstractNumId w:val="15"/>
  </w:num>
  <w:num w:numId="49">
    <w:abstractNumId w:val="15"/>
  </w:num>
  <w:num w:numId="50">
    <w:abstractNumId w:val="1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iyanto, Basuki">
    <w15:presenceInfo w15:providerId="AD" w15:userId="S-1-5-21-1085031214-1284227242-725345543-531925"/>
  </w15:person>
  <w15:person w15:author="Beale, Martin">
    <w15:presenceInfo w15:providerId="AD" w15:userId="S-1-5-21-2055027368-649148005-1435325219-137805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3F01"/>
  <w:defaultTabStop w:val="720"/>
  <w:hyphenationZone w:val="425"/>
  <w:characterSpacingControl w:val="doNotCompress"/>
  <w:hdrShapeDefaults>
    <o:shapedefaults v:ext="edit" spidmax="4098"/>
  </w:hdrShapeDefaults>
  <w:footnotePr>
    <w:numRestart w:val="eachSect"/>
    <w:footnote w:id="-1"/>
    <w:footnote w:id="0"/>
  </w:footnotePr>
  <w:endnotePr>
    <w:endnote w:id="-1"/>
    <w:endnote w:id="0"/>
  </w:endnotePr>
  <w:compat>
    <w:useFELayout/>
  </w:compat>
  <w:rsids>
    <w:rsidRoot w:val="00197EC1"/>
    <w:rsid w:val="00000CDF"/>
    <w:rsid w:val="00007F0D"/>
    <w:rsid w:val="000100C4"/>
    <w:rsid w:val="0001062B"/>
    <w:rsid w:val="00015A19"/>
    <w:rsid w:val="000173A2"/>
    <w:rsid w:val="00017E44"/>
    <w:rsid w:val="00017F19"/>
    <w:rsid w:val="00023E1D"/>
    <w:rsid w:val="000254C3"/>
    <w:rsid w:val="00025B78"/>
    <w:rsid w:val="00025C66"/>
    <w:rsid w:val="00026EDA"/>
    <w:rsid w:val="00030F72"/>
    <w:rsid w:val="00031496"/>
    <w:rsid w:val="00032515"/>
    <w:rsid w:val="0003279D"/>
    <w:rsid w:val="000335BD"/>
    <w:rsid w:val="00034185"/>
    <w:rsid w:val="00035A95"/>
    <w:rsid w:val="00035B10"/>
    <w:rsid w:val="00035FB4"/>
    <w:rsid w:val="000366AA"/>
    <w:rsid w:val="00040A52"/>
    <w:rsid w:val="000420B3"/>
    <w:rsid w:val="00043AFB"/>
    <w:rsid w:val="00043D07"/>
    <w:rsid w:val="000468AC"/>
    <w:rsid w:val="0005240C"/>
    <w:rsid w:val="0005242B"/>
    <w:rsid w:val="00052C1C"/>
    <w:rsid w:val="00054146"/>
    <w:rsid w:val="000546B1"/>
    <w:rsid w:val="00056828"/>
    <w:rsid w:val="000602AC"/>
    <w:rsid w:val="00060581"/>
    <w:rsid w:val="00062F74"/>
    <w:rsid w:val="00063047"/>
    <w:rsid w:val="00064432"/>
    <w:rsid w:val="000660BD"/>
    <w:rsid w:val="00067257"/>
    <w:rsid w:val="00067AC8"/>
    <w:rsid w:val="0007246E"/>
    <w:rsid w:val="000726F2"/>
    <w:rsid w:val="000746C5"/>
    <w:rsid w:val="000753C6"/>
    <w:rsid w:val="00075BE0"/>
    <w:rsid w:val="000760A5"/>
    <w:rsid w:val="00080027"/>
    <w:rsid w:val="00081384"/>
    <w:rsid w:val="0008312E"/>
    <w:rsid w:val="0008336A"/>
    <w:rsid w:val="000841D7"/>
    <w:rsid w:val="00084CEC"/>
    <w:rsid w:val="00086587"/>
    <w:rsid w:val="00086F37"/>
    <w:rsid w:val="000902DF"/>
    <w:rsid w:val="00094048"/>
    <w:rsid w:val="0009404B"/>
    <w:rsid w:val="000948D4"/>
    <w:rsid w:val="00095401"/>
    <w:rsid w:val="00095777"/>
    <w:rsid w:val="00095F4C"/>
    <w:rsid w:val="000962EF"/>
    <w:rsid w:val="000A02AB"/>
    <w:rsid w:val="000A0C1A"/>
    <w:rsid w:val="000A2AD4"/>
    <w:rsid w:val="000A3A8E"/>
    <w:rsid w:val="000A4DF2"/>
    <w:rsid w:val="000A5DC6"/>
    <w:rsid w:val="000A752C"/>
    <w:rsid w:val="000B0747"/>
    <w:rsid w:val="000B07D2"/>
    <w:rsid w:val="000B26D2"/>
    <w:rsid w:val="000B4514"/>
    <w:rsid w:val="000B4583"/>
    <w:rsid w:val="000B50CC"/>
    <w:rsid w:val="000B6F93"/>
    <w:rsid w:val="000C1447"/>
    <w:rsid w:val="000C2E1D"/>
    <w:rsid w:val="000C3E8B"/>
    <w:rsid w:val="000C71C0"/>
    <w:rsid w:val="000C781A"/>
    <w:rsid w:val="000D19DC"/>
    <w:rsid w:val="000D1A74"/>
    <w:rsid w:val="000D30E0"/>
    <w:rsid w:val="000D33B5"/>
    <w:rsid w:val="000D390B"/>
    <w:rsid w:val="000D451D"/>
    <w:rsid w:val="000D6E21"/>
    <w:rsid w:val="000E1D14"/>
    <w:rsid w:val="000E1E62"/>
    <w:rsid w:val="000E20F5"/>
    <w:rsid w:val="000E379D"/>
    <w:rsid w:val="000E5777"/>
    <w:rsid w:val="000E65AC"/>
    <w:rsid w:val="000E7F44"/>
    <w:rsid w:val="000F144F"/>
    <w:rsid w:val="000F60B2"/>
    <w:rsid w:val="000F642E"/>
    <w:rsid w:val="000F6443"/>
    <w:rsid w:val="000F706B"/>
    <w:rsid w:val="000F7E1F"/>
    <w:rsid w:val="00100E91"/>
    <w:rsid w:val="0010223A"/>
    <w:rsid w:val="00103DAB"/>
    <w:rsid w:val="00106D25"/>
    <w:rsid w:val="00110BAF"/>
    <w:rsid w:val="001121D2"/>
    <w:rsid w:val="00112B5A"/>
    <w:rsid w:val="00115EF8"/>
    <w:rsid w:val="00121FB4"/>
    <w:rsid w:val="00122680"/>
    <w:rsid w:val="00123018"/>
    <w:rsid w:val="001260F6"/>
    <w:rsid w:val="00126BB6"/>
    <w:rsid w:val="00127701"/>
    <w:rsid w:val="00131F98"/>
    <w:rsid w:val="00132565"/>
    <w:rsid w:val="00135478"/>
    <w:rsid w:val="001407E2"/>
    <w:rsid w:val="00145850"/>
    <w:rsid w:val="00146184"/>
    <w:rsid w:val="00151312"/>
    <w:rsid w:val="001532D7"/>
    <w:rsid w:val="00153BA9"/>
    <w:rsid w:val="001544D2"/>
    <w:rsid w:val="00160F6E"/>
    <w:rsid w:val="00160FC2"/>
    <w:rsid w:val="00161CE8"/>
    <w:rsid w:val="00163A68"/>
    <w:rsid w:val="00163FCE"/>
    <w:rsid w:val="00165069"/>
    <w:rsid w:val="00166D37"/>
    <w:rsid w:val="00170647"/>
    <w:rsid w:val="00171B26"/>
    <w:rsid w:val="00173849"/>
    <w:rsid w:val="00177E3E"/>
    <w:rsid w:val="00180222"/>
    <w:rsid w:val="0018041A"/>
    <w:rsid w:val="001805E5"/>
    <w:rsid w:val="001807D0"/>
    <w:rsid w:val="001813AE"/>
    <w:rsid w:val="00181877"/>
    <w:rsid w:val="00182390"/>
    <w:rsid w:val="0018445C"/>
    <w:rsid w:val="001844BE"/>
    <w:rsid w:val="001849C3"/>
    <w:rsid w:val="00186452"/>
    <w:rsid w:val="00186839"/>
    <w:rsid w:val="00190AFE"/>
    <w:rsid w:val="0019129C"/>
    <w:rsid w:val="00193032"/>
    <w:rsid w:val="001931F7"/>
    <w:rsid w:val="0019428F"/>
    <w:rsid w:val="0019477A"/>
    <w:rsid w:val="00195F4E"/>
    <w:rsid w:val="001961BA"/>
    <w:rsid w:val="00196B28"/>
    <w:rsid w:val="00197B32"/>
    <w:rsid w:val="00197BB6"/>
    <w:rsid w:val="00197E37"/>
    <w:rsid w:val="00197EC1"/>
    <w:rsid w:val="001A006B"/>
    <w:rsid w:val="001A01BF"/>
    <w:rsid w:val="001A3B80"/>
    <w:rsid w:val="001A578E"/>
    <w:rsid w:val="001A641F"/>
    <w:rsid w:val="001B21D4"/>
    <w:rsid w:val="001B39FF"/>
    <w:rsid w:val="001B487C"/>
    <w:rsid w:val="001B6327"/>
    <w:rsid w:val="001B6853"/>
    <w:rsid w:val="001B6A9D"/>
    <w:rsid w:val="001B6B90"/>
    <w:rsid w:val="001C0AD4"/>
    <w:rsid w:val="001C139E"/>
    <w:rsid w:val="001C23B1"/>
    <w:rsid w:val="001C4B32"/>
    <w:rsid w:val="001C7E46"/>
    <w:rsid w:val="001D17EE"/>
    <w:rsid w:val="001D39BB"/>
    <w:rsid w:val="001D4420"/>
    <w:rsid w:val="001D6428"/>
    <w:rsid w:val="001D6E54"/>
    <w:rsid w:val="001E2BCB"/>
    <w:rsid w:val="001E2C93"/>
    <w:rsid w:val="001E34AE"/>
    <w:rsid w:val="001E372E"/>
    <w:rsid w:val="001E3944"/>
    <w:rsid w:val="001E3986"/>
    <w:rsid w:val="001E3A2E"/>
    <w:rsid w:val="001E3EBE"/>
    <w:rsid w:val="001E3FFB"/>
    <w:rsid w:val="001F0191"/>
    <w:rsid w:val="001F2699"/>
    <w:rsid w:val="001F322F"/>
    <w:rsid w:val="001F5400"/>
    <w:rsid w:val="001F5E00"/>
    <w:rsid w:val="001F6CDF"/>
    <w:rsid w:val="001F7FF8"/>
    <w:rsid w:val="00200D31"/>
    <w:rsid w:val="002027C1"/>
    <w:rsid w:val="002046E6"/>
    <w:rsid w:val="00204FEB"/>
    <w:rsid w:val="002065E3"/>
    <w:rsid w:val="00206817"/>
    <w:rsid w:val="002131B1"/>
    <w:rsid w:val="00213CB3"/>
    <w:rsid w:val="00214E0B"/>
    <w:rsid w:val="0021559A"/>
    <w:rsid w:val="00216465"/>
    <w:rsid w:val="00216D83"/>
    <w:rsid w:val="00221532"/>
    <w:rsid w:val="00221615"/>
    <w:rsid w:val="0022186E"/>
    <w:rsid w:val="00221925"/>
    <w:rsid w:val="0022214E"/>
    <w:rsid w:val="00222470"/>
    <w:rsid w:val="00222916"/>
    <w:rsid w:val="00223004"/>
    <w:rsid w:val="00223215"/>
    <w:rsid w:val="002301BF"/>
    <w:rsid w:val="0023122F"/>
    <w:rsid w:val="00231A5C"/>
    <w:rsid w:val="00233AAD"/>
    <w:rsid w:val="002348B1"/>
    <w:rsid w:val="00235DDA"/>
    <w:rsid w:val="00235E2E"/>
    <w:rsid w:val="002367CC"/>
    <w:rsid w:val="00236CC1"/>
    <w:rsid w:val="00237E20"/>
    <w:rsid w:val="00241501"/>
    <w:rsid w:val="00243B78"/>
    <w:rsid w:val="002447EF"/>
    <w:rsid w:val="00244ADE"/>
    <w:rsid w:val="00247778"/>
    <w:rsid w:val="0024797B"/>
    <w:rsid w:val="002508E6"/>
    <w:rsid w:val="00253A32"/>
    <w:rsid w:val="00255E66"/>
    <w:rsid w:val="00255EF7"/>
    <w:rsid w:val="002573FE"/>
    <w:rsid w:val="00257757"/>
    <w:rsid w:val="00261554"/>
    <w:rsid w:val="002616D8"/>
    <w:rsid w:val="002619ED"/>
    <w:rsid w:val="00262B42"/>
    <w:rsid w:val="00263189"/>
    <w:rsid w:val="00264A95"/>
    <w:rsid w:val="002664D7"/>
    <w:rsid w:val="00266E2A"/>
    <w:rsid w:val="00266FE4"/>
    <w:rsid w:val="00270395"/>
    <w:rsid w:val="00270647"/>
    <w:rsid w:val="00270849"/>
    <w:rsid w:val="00272573"/>
    <w:rsid w:val="002763AB"/>
    <w:rsid w:val="00276775"/>
    <w:rsid w:val="00276A06"/>
    <w:rsid w:val="0027751B"/>
    <w:rsid w:val="00277DD1"/>
    <w:rsid w:val="00280843"/>
    <w:rsid w:val="00282D99"/>
    <w:rsid w:val="00282E8B"/>
    <w:rsid w:val="00283527"/>
    <w:rsid w:val="00290F74"/>
    <w:rsid w:val="002910A4"/>
    <w:rsid w:val="002912DC"/>
    <w:rsid w:val="00291735"/>
    <w:rsid w:val="00293324"/>
    <w:rsid w:val="0029360C"/>
    <w:rsid w:val="0029402D"/>
    <w:rsid w:val="002956A7"/>
    <w:rsid w:val="00295FC4"/>
    <w:rsid w:val="0029668D"/>
    <w:rsid w:val="002977EA"/>
    <w:rsid w:val="00297B74"/>
    <w:rsid w:val="002A1174"/>
    <w:rsid w:val="002A2856"/>
    <w:rsid w:val="002A301D"/>
    <w:rsid w:val="002A3B1A"/>
    <w:rsid w:val="002A5640"/>
    <w:rsid w:val="002A785F"/>
    <w:rsid w:val="002B04A1"/>
    <w:rsid w:val="002B0E07"/>
    <w:rsid w:val="002B0F0A"/>
    <w:rsid w:val="002B4C37"/>
    <w:rsid w:val="002B5041"/>
    <w:rsid w:val="002B5104"/>
    <w:rsid w:val="002C0882"/>
    <w:rsid w:val="002C28F7"/>
    <w:rsid w:val="002C345A"/>
    <w:rsid w:val="002C3DC0"/>
    <w:rsid w:val="002C4083"/>
    <w:rsid w:val="002C4845"/>
    <w:rsid w:val="002C5932"/>
    <w:rsid w:val="002C62C2"/>
    <w:rsid w:val="002C6CC4"/>
    <w:rsid w:val="002C78D1"/>
    <w:rsid w:val="002C7D07"/>
    <w:rsid w:val="002D0185"/>
    <w:rsid w:val="002D12EC"/>
    <w:rsid w:val="002D1DE9"/>
    <w:rsid w:val="002D326E"/>
    <w:rsid w:val="002D5960"/>
    <w:rsid w:val="002D59C5"/>
    <w:rsid w:val="002D750C"/>
    <w:rsid w:val="002D775C"/>
    <w:rsid w:val="002E2507"/>
    <w:rsid w:val="002E2B82"/>
    <w:rsid w:val="002E487A"/>
    <w:rsid w:val="002E65D5"/>
    <w:rsid w:val="002E6775"/>
    <w:rsid w:val="002E745A"/>
    <w:rsid w:val="002F3341"/>
    <w:rsid w:val="002F34EB"/>
    <w:rsid w:val="002F4A9C"/>
    <w:rsid w:val="002F68D3"/>
    <w:rsid w:val="002F6970"/>
    <w:rsid w:val="002F71F0"/>
    <w:rsid w:val="002F79BD"/>
    <w:rsid w:val="00300390"/>
    <w:rsid w:val="003035B6"/>
    <w:rsid w:val="00303D52"/>
    <w:rsid w:val="00306A81"/>
    <w:rsid w:val="00307BB5"/>
    <w:rsid w:val="00310A5A"/>
    <w:rsid w:val="00311453"/>
    <w:rsid w:val="003117DF"/>
    <w:rsid w:val="003139D7"/>
    <w:rsid w:val="00313C45"/>
    <w:rsid w:val="00313E84"/>
    <w:rsid w:val="003154F9"/>
    <w:rsid w:val="003163DB"/>
    <w:rsid w:val="0032109D"/>
    <w:rsid w:val="003216DA"/>
    <w:rsid w:val="00325DD4"/>
    <w:rsid w:val="0032606A"/>
    <w:rsid w:val="00326ACD"/>
    <w:rsid w:val="003276B1"/>
    <w:rsid w:val="00327D8E"/>
    <w:rsid w:val="00327F46"/>
    <w:rsid w:val="0033227D"/>
    <w:rsid w:val="0033683D"/>
    <w:rsid w:val="00336F62"/>
    <w:rsid w:val="00344E85"/>
    <w:rsid w:val="003468F1"/>
    <w:rsid w:val="00346D85"/>
    <w:rsid w:val="00352DE1"/>
    <w:rsid w:val="00354397"/>
    <w:rsid w:val="00354A36"/>
    <w:rsid w:val="00355CE4"/>
    <w:rsid w:val="003607AE"/>
    <w:rsid w:val="00363358"/>
    <w:rsid w:val="0036366F"/>
    <w:rsid w:val="003660C1"/>
    <w:rsid w:val="0036618E"/>
    <w:rsid w:val="003709A2"/>
    <w:rsid w:val="00371145"/>
    <w:rsid w:val="00371150"/>
    <w:rsid w:val="00373ACB"/>
    <w:rsid w:val="00374124"/>
    <w:rsid w:val="003743A4"/>
    <w:rsid w:val="00375233"/>
    <w:rsid w:val="003757C4"/>
    <w:rsid w:val="00380F94"/>
    <w:rsid w:val="00382D96"/>
    <w:rsid w:val="003865F7"/>
    <w:rsid w:val="00386C47"/>
    <w:rsid w:val="00390671"/>
    <w:rsid w:val="00390F6F"/>
    <w:rsid w:val="0039138C"/>
    <w:rsid w:val="003913BC"/>
    <w:rsid w:val="0039330D"/>
    <w:rsid w:val="00394EF9"/>
    <w:rsid w:val="0039592D"/>
    <w:rsid w:val="0039635F"/>
    <w:rsid w:val="00396E4D"/>
    <w:rsid w:val="00397EBA"/>
    <w:rsid w:val="003A0E9F"/>
    <w:rsid w:val="003A4340"/>
    <w:rsid w:val="003A5799"/>
    <w:rsid w:val="003A5F44"/>
    <w:rsid w:val="003A6B52"/>
    <w:rsid w:val="003A6F81"/>
    <w:rsid w:val="003A7E23"/>
    <w:rsid w:val="003A7EEB"/>
    <w:rsid w:val="003B11B4"/>
    <w:rsid w:val="003B25E5"/>
    <w:rsid w:val="003B29EC"/>
    <w:rsid w:val="003B4681"/>
    <w:rsid w:val="003B4719"/>
    <w:rsid w:val="003B666D"/>
    <w:rsid w:val="003B713F"/>
    <w:rsid w:val="003B744C"/>
    <w:rsid w:val="003C036F"/>
    <w:rsid w:val="003C2448"/>
    <w:rsid w:val="003C2F90"/>
    <w:rsid w:val="003C3F6C"/>
    <w:rsid w:val="003C53A8"/>
    <w:rsid w:val="003C727C"/>
    <w:rsid w:val="003D0DEB"/>
    <w:rsid w:val="003D27FC"/>
    <w:rsid w:val="003D30D9"/>
    <w:rsid w:val="003D3FAA"/>
    <w:rsid w:val="003D4E28"/>
    <w:rsid w:val="003D53F0"/>
    <w:rsid w:val="003D5A31"/>
    <w:rsid w:val="003D6728"/>
    <w:rsid w:val="003D681A"/>
    <w:rsid w:val="003E1160"/>
    <w:rsid w:val="003E24AB"/>
    <w:rsid w:val="003E2E3D"/>
    <w:rsid w:val="003E319E"/>
    <w:rsid w:val="003E744B"/>
    <w:rsid w:val="003F03E8"/>
    <w:rsid w:val="003F114B"/>
    <w:rsid w:val="003F2174"/>
    <w:rsid w:val="003F4D1C"/>
    <w:rsid w:val="003F59D3"/>
    <w:rsid w:val="003F7F0A"/>
    <w:rsid w:val="004004A8"/>
    <w:rsid w:val="004065AD"/>
    <w:rsid w:val="00406877"/>
    <w:rsid w:val="0041465A"/>
    <w:rsid w:val="00416660"/>
    <w:rsid w:val="00416EC3"/>
    <w:rsid w:val="00417F6B"/>
    <w:rsid w:val="0042056F"/>
    <w:rsid w:val="00420FA5"/>
    <w:rsid w:val="004219A4"/>
    <w:rsid w:val="00423DC7"/>
    <w:rsid w:val="004249FF"/>
    <w:rsid w:val="004260F7"/>
    <w:rsid w:val="00433392"/>
    <w:rsid w:val="00433FF0"/>
    <w:rsid w:val="0043422C"/>
    <w:rsid w:val="00434500"/>
    <w:rsid w:val="0044004D"/>
    <w:rsid w:val="00442F9C"/>
    <w:rsid w:val="00445EC1"/>
    <w:rsid w:val="00451DED"/>
    <w:rsid w:val="00452D95"/>
    <w:rsid w:val="00453024"/>
    <w:rsid w:val="0045468A"/>
    <w:rsid w:val="00454CAE"/>
    <w:rsid w:val="004552CA"/>
    <w:rsid w:val="00455421"/>
    <w:rsid w:val="0046014D"/>
    <w:rsid w:val="004622B5"/>
    <w:rsid w:val="00463C49"/>
    <w:rsid w:val="00463D6C"/>
    <w:rsid w:val="004658BA"/>
    <w:rsid w:val="004712DE"/>
    <w:rsid w:val="004717F9"/>
    <w:rsid w:val="00471895"/>
    <w:rsid w:val="004719A7"/>
    <w:rsid w:val="00474297"/>
    <w:rsid w:val="00474622"/>
    <w:rsid w:val="0047733B"/>
    <w:rsid w:val="004820E3"/>
    <w:rsid w:val="00484342"/>
    <w:rsid w:val="00485B5D"/>
    <w:rsid w:val="004870F7"/>
    <w:rsid w:val="00493B2E"/>
    <w:rsid w:val="00493C74"/>
    <w:rsid w:val="0049434F"/>
    <w:rsid w:val="004950BA"/>
    <w:rsid w:val="004A18AA"/>
    <w:rsid w:val="004A3255"/>
    <w:rsid w:val="004A5EF5"/>
    <w:rsid w:val="004A6EC2"/>
    <w:rsid w:val="004A7097"/>
    <w:rsid w:val="004B0E99"/>
    <w:rsid w:val="004B0E9D"/>
    <w:rsid w:val="004B1531"/>
    <w:rsid w:val="004B37C6"/>
    <w:rsid w:val="004B3FDA"/>
    <w:rsid w:val="004B565B"/>
    <w:rsid w:val="004B6585"/>
    <w:rsid w:val="004B6CD2"/>
    <w:rsid w:val="004B7041"/>
    <w:rsid w:val="004C2199"/>
    <w:rsid w:val="004C516D"/>
    <w:rsid w:val="004C52B7"/>
    <w:rsid w:val="004C6AE5"/>
    <w:rsid w:val="004C70BB"/>
    <w:rsid w:val="004C7695"/>
    <w:rsid w:val="004C7F18"/>
    <w:rsid w:val="004D0328"/>
    <w:rsid w:val="004D0743"/>
    <w:rsid w:val="004D0B05"/>
    <w:rsid w:val="004D1869"/>
    <w:rsid w:val="004D1D35"/>
    <w:rsid w:val="004D278C"/>
    <w:rsid w:val="004D3E76"/>
    <w:rsid w:val="004D6D86"/>
    <w:rsid w:val="004D7084"/>
    <w:rsid w:val="004E0DA7"/>
    <w:rsid w:val="004E2241"/>
    <w:rsid w:val="004E4715"/>
    <w:rsid w:val="004E5031"/>
    <w:rsid w:val="004E574A"/>
    <w:rsid w:val="004E650C"/>
    <w:rsid w:val="004E747A"/>
    <w:rsid w:val="004F1C2B"/>
    <w:rsid w:val="004F2804"/>
    <w:rsid w:val="004F297A"/>
    <w:rsid w:val="004F4613"/>
    <w:rsid w:val="004F488F"/>
    <w:rsid w:val="004F49FF"/>
    <w:rsid w:val="004F5EC4"/>
    <w:rsid w:val="004F7F5C"/>
    <w:rsid w:val="00501A77"/>
    <w:rsid w:val="00502CB3"/>
    <w:rsid w:val="005030F5"/>
    <w:rsid w:val="005034E7"/>
    <w:rsid w:val="00503711"/>
    <w:rsid w:val="00506DD1"/>
    <w:rsid w:val="00506FCB"/>
    <w:rsid w:val="0051038B"/>
    <w:rsid w:val="005106DB"/>
    <w:rsid w:val="0051085C"/>
    <w:rsid w:val="00515EFD"/>
    <w:rsid w:val="0051669B"/>
    <w:rsid w:val="00516B95"/>
    <w:rsid w:val="005209C1"/>
    <w:rsid w:val="00521A25"/>
    <w:rsid w:val="00522337"/>
    <w:rsid w:val="005230CD"/>
    <w:rsid w:val="00524BE3"/>
    <w:rsid w:val="00524FF3"/>
    <w:rsid w:val="005252A0"/>
    <w:rsid w:val="0052560E"/>
    <w:rsid w:val="0052584A"/>
    <w:rsid w:val="00525AFA"/>
    <w:rsid w:val="00527399"/>
    <w:rsid w:val="005276D8"/>
    <w:rsid w:val="00531CFB"/>
    <w:rsid w:val="005326C5"/>
    <w:rsid w:val="00534BFB"/>
    <w:rsid w:val="00534DE5"/>
    <w:rsid w:val="00536997"/>
    <w:rsid w:val="00541B3D"/>
    <w:rsid w:val="00541E48"/>
    <w:rsid w:val="0054440F"/>
    <w:rsid w:val="0054541A"/>
    <w:rsid w:val="00545D2E"/>
    <w:rsid w:val="00545E26"/>
    <w:rsid w:val="00546979"/>
    <w:rsid w:val="00547560"/>
    <w:rsid w:val="00547C15"/>
    <w:rsid w:val="0055050C"/>
    <w:rsid w:val="00550879"/>
    <w:rsid w:val="005519DC"/>
    <w:rsid w:val="005544FF"/>
    <w:rsid w:val="005554A2"/>
    <w:rsid w:val="0055569C"/>
    <w:rsid w:val="00557892"/>
    <w:rsid w:val="005600E5"/>
    <w:rsid w:val="0056047C"/>
    <w:rsid w:val="005609D5"/>
    <w:rsid w:val="00561194"/>
    <w:rsid w:val="00561385"/>
    <w:rsid w:val="0056275E"/>
    <w:rsid w:val="00562A5B"/>
    <w:rsid w:val="0056349B"/>
    <w:rsid w:val="00563AD9"/>
    <w:rsid w:val="00565B09"/>
    <w:rsid w:val="00567EB0"/>
    <w:rsid w:val="00570AE9"/>
    <w:rsid w:val="00573C41"/>
    <w:rsid w:val="00573DB7"/>
    <w:rsid w:val="00573DF1"/>
    <w:rsid w:val="00573E75"/>
    <w:rsid w:val="00574EEF"/>
    <w:rsid w:val="005802FB"/>
    <w:rsid w:val="00582B5F"/>
    <w:rsid w:val="005907EA"/>
    <w:rsid w:val="0059083B"/>
    <w:rsid w:val="00591123"/>
    <w:rsid w:val="00591549"/>
    <w:rsid w:val="005922D0"/>
    <w:rsid w:val="00593384"/>
    <w:rsid w:val="0059527E"/>
    <w:rsid w:val="00595373"/>
    <w:rsid w:val="005A08D7"/>
    <w:rsid w:val="005A20B2"/>
    <w:rsid w:val="005A27C9"/>
    <w:rsid w:val="005A2E5A"/>
    <w:rsid w:val="005A3926"/>
    <w:rsid w:val="005A3D62"/>
    <w:rsid w:val="005A447B"/>
    <w:rsid w:val="005A4501"/>
    <w:rsid w:val="005A65C8"/>
    <w:rsid w:val="005B01AA"/>
    <w:rsid w:val="005B4427"/>
    <w:rsid w:val="005B603D"/>
    <w:rsid w:val="005C04B2"/>
    <w:rsid w:val="005C186D"/>
    <w:rsid w:val="005C2039"/>
    <w:rsid w:val="005C27E4"/>
    <w:rsid w:val="005C54FF"/>
    <w:rsid w:val="005C6C59"/>
    <w:rsid w:val="005C7027"/>
    <w:rsid w:val="005D0C89"/>
    <w:rsid w:val="005D25A9"/>
    <w:rsid w:val="005D564B"/>
    <w:rsid w:val="005D7527"/>
    <w:rsid w:val="005E0115"/>
    <w:rsid w:val="005E0503"/>
    <w:rsid w:val="005E1875"/>
    <w:rsid w:val="005E30CE"/>
    <w:rsid w:val="005E3A62"/>
    <w:rsid w:val="005E3AB8"/>
    <w:rsid w:val="005E495F"/>
    <w:rsid w:val="005E498D"/>
    <w:rsid w:val="005E5A7A"/>
    <w:rsid w:val="005E5BA7"/>
    <w:rsid w:val="005E695A"/>
    <w:rsid w:val="005F07B9"/>
    <w:rsid w:val="005F261B"/>
    <w:rsid w:val="005F3927"/>
    <w:rsid w:val="005F5368"/>
    <w:rsid w:val="005F5A31"/>
    <w:rsid w:val="005F71B6"/>
    <w:rsid w:val="005F7A2C"/>
    <w:rsid w:val="006001B0"/>
    <w:rsid w:val="00602C39"/>
    <w:rsid w:val="00603CB1"/>
    <w:rsid w:val="00604E44"/>
    <w:rsid w:val="00605190"/>
    <w:rsid w:val="0060531B"/>
    <w:rsid w:val="00605945"/>
    <w:rsid w:val="00605AFD"/>
    <w:rsid w:val="00606B1D"/>
    <w:rsid w:val="00606F1D"/>
    <w:rsid w:val="00607AFF"/>
    <w:rsid w:val="00607FD3"/>
    <w:rsid w:val="006100FE"/>
    <w:rsid w:val="0061073A"/>
    <w:rsid w:val="00610D81"/>
    <w:rsid w:val="00610EDA"/>
    <w:rsid w:val="00610F50"/>
    <w:rsid w:val="006120B5"/>
    <w:rsid w:val="0061263B"/>
    <w:rsid w:val="0061380D"/>
    <w:rsid w:val="0061487F"/>
    <w:rsid w:val="00614CC2"/>
    <w:rsid w:val="0061648C"/>
    <w:rsid w:val="00616889"/>
    <w:rsid w:val="0061696F"/>
    <w:rsid w:val="00616B17"/>
    <w:rsid w:val="00621407"/>
    <w:rsid w:val="00623BB9"/>
    <w:rsid w:val="00625265"/>
    <w:rsid w:val="00627052"/>
    <w:rsid w:val="00630573"/>
    <w:rsid w:val="00631D63"/>
    <w:rsid w:val="00632FFE"/>
    <w:rsid w:val="00635B23"/>
    <w:rsid w:val="00636179"/>
    <w:rsid w:val="00642826"/>
    <w:rsid w:val="0064291E"/>
    <w:rsid w:val="006437BC"/>
    <w:rsid w:val="00643F0A"/>
    <w:rsid w:val="0064487B"/>
    <w:rsid w:val="00644DA1"/>
    <w:rsid w:val="00646AFF"/>
    <w:rsid w:val="00646BBF"/>
    <w:rsid w:val="00650576"/>
    <w:rsid w:val="006530E2"/>
    <w:rsid w:val="00655784"/>
    <w:rsid w:val="00656CA4"/>
    <w:rsid w:val="00660070"/>
    <w:rsid w:val="00662EC0"/>
    <w:rsid w:val="006641A7"/>
    <w:rsid w:val="0066427E"/>
    <w:rsid w:val="00665C7F"/>
    <w:rsid w:val="006672FA"/>
    <w:rsid w:val="0067072C"/>
    <w:rsid w:val="0067124D"/>
    <w:rsid w:val="0067769A"/>
    <w:rsid w:val="006809EB"/>
    <w:rsid w:val="0068281C"/>
    <w:rsid w:val="00682FBE"/>
    <w:rsid w:val="00683167"/>
    <w:rsid w:val="0068329A"/>
    <w:rsid w:val="00683820"/>
    <w:rsid w:val="00683AEA"/>
    <w:rsid w:val="006856F5"/>
    <w:rsid w:val="006859F2"/>
    <w:rsid w:val="00685B7E"/>
    <w:rsid w:val="00690317"/>
    <w:rsid w:val="006916E0"/>
    <w:rsid w:val="006923ED"/>
    <w:rsid w:val="006933B9"/>
    <w:rsid w:val="00693E44"/>
    <w:rsid w:val="006943DF"/>
    <w:rsid w:val="006950A4"/>
    <w:rsid w:val="00695AF3"/>
    <w:rsid w:val="006A0877"/>
    <w:rsid w:val="006A2091"/>
    <w:rsid w:val="006A249D"/>
    <w:rsid w:val="006A2D0D"/>
    <w:rsid w:val="006B0901"/>
    <w:rsid w:val="006B133C"/>
    <w:rsid w:val="006B1BC4"/>
    <w:rsid w:val="006B289D"/>
    <w:rsid w:val="006B3893"/>
    <w:rsid w:val="006B3E21"/>
    <w:rsid w:val="006B40F1"/>
    <w:rsid w:val="006B4255"/>
    <w:rsid w:val="006B4A0A"/>
    <w:rsid w:val="006B4C8D"/>
    <w:rsid w:val="006B52B6"/>
    <w:rsid w:val="006B57BD"/>
    <w:rsid w:val="006C1643"/>
    <w:rsid w:val="006C17E3"/>
    <w:rsid w:val="006C602A"/>
    <w:rsid w:val="006C6A1A"/>
    <w:rsid w:val="006C6E9B"/>
    <w:rsid w:val="006C716E"/>
    <w:rsid w:val="006D1C66"/>
    <w:rsid w:val="006D2D70"/>
    <w:rsid w:val="006D7369"/>
    <w:rsid w:val="006D7962"/>
    <w:rsid w:val="006E065F"/>
    <w:rsid w:val="006E06C4"/>
    <w:rsid w:val="006E41BE"/>
    <w:rsid w:val="006E637C"/>
    <w:rsid w:val="006F1A4C"/>
    <w:rsid w:val="006F238C"/>
    <w:rsid w:val="006F34B6"/>
    <w:rsid w:val="006F5AC1"/>
    <w:rsid w:val="006F616B"/>
    <w:rsid w:val="006F617F"/>
    <w:rsid w:val="006F62F1"/>
    <w:rsid w:val="006F6C2F"/>
    <w:rsid w:val="006F71C7"/>
    <w:rsid w:val="00700950"/>
    <w:rsid w:val="007021F4"/>
    <w:rsid w:val="00702321"/>
    <w:rsid w:val="00702998"/>
    <w:rsid w:val="007054D1"/>
    <w:rsid w:val="00707874"/>
    <w:rsid w:val="00707D55"/>
    <w:rsid w:val="00713D22"/>
    <w:rsid w:val="0071403C"/>
    <w:rsid w:val="007140FF"/>
    <w:rsid w:val="007146CA"/>
    <w:rsid w:val="00715875"/>
    <w:rsid w:val="00721D2E"/>
    <w:rsid w:val="00721F9D"/>
    <w:rsid w:val="00722314"/>
    <w:rsid w:val="007236C2"/>
    <w:rsid w:val="00727703"/>
    <w:rsid w:val="007309F2"/>
    <w:rsid w:val="0073173E"/>
    <w:rsid w:val="00732578"/>
    <w:rsid w:val="007326BB"/>
    <w:rsid w:val="00732E2B"/>
    <w:rsid w:val="00734E2D"/>
    <w:rsid w:val="0073779D"/>
    <w:rsid w:val="00741673"/>
    <w:rsid w:val="00741E37"/>
    <w:rsid w:val="00742FD3"/>
    <w:rsid w:val="007431D9"/>
    <w:rsid w:val="00743C64"/>
    <w:rsid w:val="00744E72"/>
    <w:rsid w:val="00747AD2"/>
    <w:rsid w:val="007500D8"/>
    <w:rsid w:val="00752956"/>
    <w:rsid w:val="00752CF3"/>
    <w:rsid w:val="00752F8E"/>
    <w:rsid w:val="00752FEE"/>
    <w:rsid w:val="00753736"/>
    <w:rsid w:val="007551AD"/>
    <w:rsid w:val="00756F7F"/>
    <w:rsid w:val="0075782D"/>
    <w:rsid w:val="00762EA5"/>
    <w:rsid w:val="007634A8"/>
    <w:rsid w:val="007656D7"/>
    <w:rsid w:val="0076605F"/>
    <w:rsid w:val="007667F7"/>
    <w:rsid w:val="00767E12"/>
    <w:rsid w:val="00767EBF"/>
    <w:rsid w:val="00772A3D"/>
    <w:rsid w:val="00772CC7"/>
    <w:rsid w:val="0077361B"/>
    <w:rsid w:val="00773E41"/>
    <w:rsid w:val="00774152"/>
    <w:rsid w:val="0077595B"/>
    <w:rsid w:val="007770BE"/>
    <w:rsid w:val="00782234"/>
    <w:rsid w:val="00783380"/>
    <w:rsid w:val="00783D17"/>
    <w:rsid w:val="007842CB"/>
    <w:rsid w:val="00784F31"/>
    <w:rsid w:val="007866D1"/>
    <w:rsid w:val="00786AE1"/>
    <w:rsid w:val="007901DE"/>
    <w:rsid w:val="00790F39"/>
    <w:rsid w:val="00791ABC"/>
    <w:rsid w:val="00792F1D"/>
    <w:rsid w:val="00793C26"/>
    <w:rsid w:val="007950A6"/>
    <w:rsid w:val="00795EE3"/>
    <w:rsid w:val="00797AE2"/>
    <w:rsid w:val="007A1033"/>
    <w:rsid w:val="007A1074"/>
    <w:rsid w:val="007A1107"/>
    <w:rsid w:val="007A2D6A"/>
    <w:rsid w:val="007A3AC8"/>
    <w:rsid w:val="007A4881"/>
    <w:rsid w:val="007A4DCF"/>
    <w:rsid w:val="007A4FCC"/>
    <w:rsid w:val="007A5E21"/>
    <w:rsid w:val="007A60BB"/>
    <w:rsid w:val="007A6D6B"/>
    <w:rsid w:val="007B0BC2"/>
    <w:rsid w:val="007B3B71"/>
    <w:rsid w:val="007B4CC6"/>
    <w:rsid w:val="007B4F6C"/>
    <w:rsid w:val="007B4FE7"/>
    <w:rsid w:val="007C4DC1"/>
    <w:rsid w:val="007C5232"/>
    <w:rsid w:val="007C659D"/>
    <w:rsid w:val="007D368A"/>
    <w:rsid w:val="007D5A90"/>
    <w:rsid w:val="007D6E5F"/>
    <w:rsid w:val="007E08A0"/>
    <w:rsid w:val="007E10A2"/>
    <w:rsid w:val="007E16A5"/>
    <w:rsid w:val="007E2C41"/>
    <w:rsid w:val="007E3888"/>
    <w:rsid w:val="007E4709"/>
    <w:rsid w:val="007E4F61"/>
    <w:rsid w:val="007E5AE3"/>
    <w:rsid w:val="007E618D"/>
    <w:rsid w:val="007E704A"/>
    <w:rsid w:val="007E788B"/>
    <w:rsid w:val="007F0599"/>
    <w:rsid w:val="007F0EF0"/>
    <w:rsid w:val="007F1207"/>
    <w:rsid w:val="007F2F54"/>
    <w:rsid w:val="007F3B6C"/>
    <w:rsid w:val="007F4B88"/>
    <w:rsid w:val="007F50DC"/>
    <w:rsid w:val="00800C51"/>
    <w:rsid w:val="00804037"/>
    <w:rsid w:val="00805E3B"/>
    <w:rsid w:val="00806670"/>
    <w:rsid w:val="008067E0"/>
    <w:rsid w:val="008127A1"/>
    <w:rsid w:val="0081426E"/>
    <w:rsid w:val="00814D3B"/>
    <w:rsid w:val="0081603D"/>
    <w:rsid w:val="00817DC7"/>
    <w:rsid w:val="008216DC"/>
    <w:rsid w:val="00821ACA"/>
    <w:rsid w:val="00821AFB"/>
    <w:rsid w:val="00822CF0"/>
    <w:rsid w:val="00824416"/>
    <w:rsid w:val="008261E6"/>
    <w:rsid w:val="0082630C"/>
    <w:rsid w:val="008271B8"/>
    <w:rsid w:val="00827E7B"/>
    <w:rsid w:val="008309C9"/>
    <w:rsid w:val="008311E8"/>
    <w:rsid w:val="0083249B"/>
    <w:rsid w:val="00832EB8"/>
    <w:rsid w:val="0083307E"/>
    <w:rsid w:val="008349DB"/>
    <w:rsid w:val="00834A99"/>
    <w:rsid w:val="00835177"/>
    <w:rsid w:val="008359B6"/>
    <w:rsid w:val="0083738F"/>
    <w:rsid w:val="008403AF"/>
    <w:rsid w:val="00840706"/>
    <w:rsid w:val="008416A3"/>
    <w:rsid w:val="00842197"/>
    <w:rsid w:val="00842551"/>
    <w:rsid w:val="00842EAB"/>
    <w:rsid w:val="00843935"/>
    <w:rsid w:val="00844F8A"/>
    <w:rsid w:val="00851328"/>
    <w:rsid w:val="008528AD"/>
    <w:rsid w:val="00852DB4"/>
    <w:rsid w:val="00855BCC"/>
    <w:rsid w:val="00857300"/>
    <w:rsid w:val="0086090E"/>
    <w:rsid w:val="00860BA1"/>
    <w:rsid w:val="00861BB0"/>
    <w:rsid w:val="00862F69"/>
    <w:rsid w:val="0086417C"/>
    <w:rsid w:val="00865020"/>
    <w:rsid w:val="008658B0"/>
    <w:rsid w:val="00866287"/>
    <w:rsid w:val="008675D6"/>
    <w:rsid w:val="0086770F"/>
    <w:rsid w:val="008710C1"/>
    <w:rsid w:val="0087199E"/>
    <w:rsid w:val="0087336C"/>
    <w:rsid w:val="00874446"/>
    <w:rsid w:val="00874513"/>
    <w:rsid w:val="00874860"/>
    <w:rsid w:val="00874B4A"/>
    <w:rsid w:val="0087659A"/>
    <w:rsid w:val="00877286"/>
    <w:rsid w:val="0087789D"/>
    <w:rsid w:val="0087790D"/>
    <w:rsid w:val="00877948"/>
    <w:rsid w:val="00877D7C"/>
    <w:rsid w:val="00882B19"/>
    <w:rsid w:val="00885550"/>
    <w:rsid w:val="0088592C"/>
    <w:rsid w:val="00887ECD"/>
    <w:rsid w:val="00890D20"/>
    <w:rsid w:val="00891906"/>
    <w:rsid w:val="00891FE3"/>
    <w:rsid w:val="008923AA"/>
    <w:rsid w:val="00892704"/>
    <w:rsid w:val="00893E60"/>
    <w:rsid w:val="00894D2B"/>
    <w:rsid w:val="00895DDC"/>
    <w:rsid w:val="008A06D6"/>
    <w:rsid w:val="008A43A0"/>
    <w:rsid w:val="008A45ED"/>
    <w:rsid w:val="008A49A6"/>
    <w:rsid w:val="008B04FE"/>
    <w:rsid w:val="008B35D3"/>
    <w:rsid w:val="008B386A"/>
    <w:rsid w:val="008B6E4C"/>
    <w:rsid w:val="008B7ADD"/>
    <w:rsid w:val="008C2437"/>
    <w:rsid w:val="008C27A3"/>
    <w:rsid w:val="008C2B6A"/>
    <w:rsid w:val="008C421B"/>
    <w:rsid w:val="008C6D21"/>
    <w:rsid w:val="008C7676"/>
    <w:rsid w:val="008C78DA"/>
    <w:rsid w:val="008D07F7"/>
    <w:rsid w:val="008D0D65"/>
    <w:rsid w:val="008D2689"/>
    <w:rsid w:val="008D2DF3"/>
    <w:rsid w:val="008D34AC"/>
    <w:rsid w:val="008D3FDB"/>
    <w:rsid w:val="008D60E0"/>
    <w:rsid w:val="008D6317"/>
    <w:rsid w:val="008E11A4"/>
    <w:rsid w:val="008E4033"/>
    <w:rsid w:val="008E592F"/>
    <w:rsid w:val="008E721E"/>
    <w:rsid w:val="008E7A58"/>
    <w:rsid w:val="008F0A7D"/>
    <w:rsid w:val="008F6F03"/>
    <w:rsid w:val="008F76EE"/>
    <w:rsid w:val="009019A8"/>
    <w:rsid w:val="00903410"/>
    <w:rsid w:val="009037A9"/>
    <w:rsid w:val="00903C96"/>
    <w:rsid w:val="00904857"/>
    <w:rsid w:val="00905EB6"/>
    <w:rsid w:val="0090717B"/>
    <w:rsid w:val="00911608"/>
    <w:rsid w:val="009122E2"/>
    <w:rsid w:val="00913C73"/>
    <w:rsid w:val="00914396"/>
    <w:rsid w:val="00914CB4"/>
    <w:rsid w:val="00915CF3"/>
    <w:rsid w:val="00917EE3"/>
    <w:rsid w:val="00920A0E"/>
    <w:rsid w:val="00920D9A"/>
    <w:rsid w:val="00922BD2"/>
    <w:rsid w:val="00922E0F"/>
    <w:rsid w:val="009235DD"/>
    <w:rsid w:val="0092669C"/>
    <w:rsid w:val="00926A68"/>
    <w:rsid w:val="00926D60"/>
    <w:rsid w:val="009274AE"/>
    <w:rsid w:val="009275ED"/>
    <w:rsid w:val="00927B1B"/>
    <w:rsid w:val="00927C8B"/>
    <w:rsid w:val="0093042C"/>
    <w:rsid w:val="00930CDC"/>
    <w:rsid w:val="00933164"/>
    <w:rsid w:val="00933297"/>
    <w:rsid w:val="00934491"/>
    <w:rsid w:val="009347E7"/>
    <w:rsid w:val="00940D26"/>
    <w:rsid w:val="00942674"/>
    <w:rsid w:val="00943181"/>
    <w:rsid w:val="0094632A"/>
    <w:rsid w:val="00947156"/>
    <w:rsid w:val="0094743B"/>
    <w:rsid w:val="00947DC5"/>
    <w:rsid w:val="00951222"/>
    <w:rsid w:val="00954592"/>
    <w:rsid w:val="00957C5B"/>
    <w:rsid w:val="009623B0"/>
    <w:rsid w:val="0096358B"/>
    <w:rsid w:val="00963F7C"/>
    <w:rsid w:val="00967FC4"/>
    <w:rsid w:val="009706C8"/>
    <w:rsid w:val="00970BA7"/>
    <w:rsid w:val="009721CB"/>
    <w:rsid w:val="009725A6"/>
    <w:rsid w:val="009731DE"/>
    <w:rsid w:val="00973380"/>
    <w:rsid w:val="009741CA"/>
    <w:rsid w:val="0097498B"/>
    <w:rsid w:val="00974E59"/>
    <w:rsid w:val="00975E3D"/>
    <w:rsid w:val="00977590"/>
    <w:rsid w:val="0098032E"/>
    <w:rsid w:val="009804DC"/>
    <w:rsid w:val="00981A5E"/>
    <w:rsid w:val="00981D8C"/>
    <w:rsid w:val="00983B72"/>
    <w:rsid w:val="00983C4F"/>
    <w:rsid w:val="0098483D"/>
    <w:rsid w:val="00984958"/>
    <w:rsid w:val="00984B72"/>
    <w:rsid w:val="009858FE"/>
    <w:rsid w:val="00986013"/>
    <w:rsid w:val="00986C1A"/>
    <w:rsid w:val="00987A31"/>
    <w:rsid w:val="00991251"/>
    <w:rsid w:val="009924B0"/>
    <w:rsid w:val="00993D71"/>
    <w:rsid w:val="00994EC5"/>
    <w:rsid w:val="009977F3"/>
    <w:rsid w:val="009A0911"/>
    <w:rsid w:val="009A11A3"/>
    <w:rsid w:val="009A50AF"/>
    <w:rsid w:val="009A6171"/>
    <w:rsid w:val="009A6C5B"/>
    <w:rsid w:val="009A7F90"/>
    <w:rsid w:val="009B080F"/>
    <w:rsid w:val="009B1816"/>
    <w:rsid w:val="009B269E"/>
    <w:rsid w:val="009B39BD"/>
    <w:rsid w:val="009B4610"/>
    <w:rsid w:val="009B65A6"/>
    <w:rsid w:val="009C14C1"/>
    <w:rsid w:val="009C2385"/>
    <w:rsid w:val="009C2A4B"/>
    <w:rsid w:val="009C4410"/>
    <w:rsid w:val="009C55A7"/>
    <w:rsid w:val="009C576E"/>
    <w:rsid w:val="009C5CCD"/>
    <w:rsid w:val="009C66E4"/>
    <w:rsid w:val="009C6923"/>
    <w:rsid w:val="009C70C5"/>
    <w:rsid w:val="009C7188"/>
    <w:rsid w:val="009D124E"/>
    <w:rsid w:val="009D2144"/>
    <w:rsid w:val="009D297B"/>
    <w:rsid w:val="009D51F8"/>
    <w:rsid w:val="009D5550"/>
    <w:rsid w:val="009D604B"/>
    <w:rsid w:val="009D69C8"/>
    <w:rsid w:val="009D6F46"/>
    <w:rsid w:val="009D762E"/>
    <w:rsid w:val="009D79FA"/>
    <w:rsid w:val="009E1F6C"/>
    <w:rsid w:val="009E28E1"/>
    <w:rsid w:val="009E36A1"/>
    <w:rsid w:val="009E4669"/>
    <w:rsid w:val="009E482C"/>
    <w:rsid w:val="009E59F4"/>
    <w:rsid w:val="009E6339"/>
    <w:rsid w:val="009F0123"/>
    <w:rsid w:val="009F026C"/>
    <w:rsid w:val="009F0AE4"/>
    <w:rsid w:val="009F2F34"/>
    <w:rsid w:val="009F3F94"/>
    <w:rsid w:val="009F4189"/>
    <w:rsid w:val="009F4717"/>
    <w:rsid w:val="009F52F8"/>
    <w:rsid w:val="009F60D0"/>
    <w:rsid w:val="009F721F"/>
    <w:rsid w:val="009F7A03"/>
    <w:rsid w:val="00A0291C"/>
    <w:rsid w:val="00A04429"/>
    <w:rsid w:val="00A05AC5"/>
    <w:rsid w:val="00A05E7D"/>
    <w:rsid w:val="00A13297"/>
    <w:rsid w:val="00A14BA2"/>
    <w:rsid w:val="00A15C9B"/>
    <w:rsid w:val="00A15EEE"/>
    <w:rsid w:val="00A16793"/>
    <w:rsid w:val="00A20067"/>
    <w:rsid w:val="00A2071D"/>
    <w:rsid w:val="00A22975"/>
    <w:rsid w:val="00A23675"/>
    <w:rsid w:val="00A24EE9"/>
    <w:rsid w:val="00A30837"/>
    <w:rsid w:val="00A30DE9"/>
    <w:rsid w:val="00A310DD"/>
    <w:rsid w:val="00A318D4"/>
    <w:rsid w:val="00A31E53"/>
    <w:rsid w:val="00A31F75"/>
    <w:rsid w:val="00A3254A"/>
    <w:rsid w:val="00A33838"/>
    <w:rsid w:val="00A34D14"/>
    <w:rsid w:val="00A36467"/>
    <w:rsid w:val="00A372E4"/>
    <w:rsid w:val="00A37B87"/>
    <w:rsid w:val="00A37FB8"/>
    <w:rsid w:val="00A40B6B"/>
    <w:rsid w:val="00A41DFE"/>
    <w:rsid w:val="00A4443A"/>
    <w:rsid w:val="00A4447F"/>
    <w:rsid w:val="00A46849"/>
    <w:rsid w:val="00A46FA3"/>
    <w:rsid w:val="00A50402"/>
    <w:rsid w:val="00A50476"/>
    <w:rsid w:val="00A52062"/>
    <w:rsid w:val="00A520AA"/>
    <w:rsid w:val="00A521C5"/>
    <w:rsid w:val="00A56439"/>
    <w:rsid w:val="00A56BAC"/>
    <w:rsid w:val="00A600C9"/>
    <w:rsid w:val="00A606ED"/>
    <w:rsid w:val="00A62871"/>
    <w:rsid w:val="00A62FA9"/>
    <w:rsid w:val="00A634F0"/>
    <w:rsid w:val="00A6547C"/>
    <w:rsid w:val="00A656BC"/>
    <w:rsid w:val="00A65834"/>
    <w:rsid w:val="00A65A38"/>
    <w:rsid w:val="00A65AC0"/>
    <w:rsid w:val="00A66AD2"/>
    <w:rsid w:val="00A67C14"/>
    <w:rsid w:val="00A715A2"/>
    <w:rsid w:val="00A71C2F"/>
    <w:rsid w:val="00A75365"/>
    <w:rsid w:val="00A80B8B"/>
    <w:rsid w:val="00A847B3"/>
    <w:rsid w:val="00A85FBA"/>
    <w:rsid w:val="00A90374"/>
    <w:rsid w:val="00A903CA"/>
    <w:rsid w:val="00A91697"/>
    <w:rsid w:val="00A93C5E"/>
    <w:rsid w:val="00A95834"/>
    <w:rsid w:val="00A972B8"/>
    <w:rsid w:val="00A97419"/>
    <w:rsid w:val="00A976AC"/>
    <w:rsid w:val="00AA0567"/>
    <w:rsid w:val="00AA0EBF"/>
    <w:rsid w:val="00AA125D"/>
    <w:rsid w:val="00AA1D78"/>
    <w:rsid w:val="00AA297E"/>
    <w:rsid w:val="00AA2E77"/>
    <w:rsid w:val="00AA39E2"/>
    <w:rsid w:val="00AA460F"/>
    <w:rsid w:val="00AA6B7B"/>
    <w:rsid w:val="00AB047B"/>
    <w:rsid w:val="00AB0D8F"/>
    <w:rsid w:val="00AB106D"/>
    <w:rsid w:val="00AB4185"/>
    <w:rsid w:val="00AB7B70"/>
    <w:rsid w:val="00AC16E1"/>
    <w:rsid w:val="00AC1B98"/>
    <w:rsid w:val="00AC24AD"/>
    <w:rsid w:val="00AC26CF"/>
    <w:rsid w:val="00AC3707"/>
    <w:rsid w:val="00AC4F75"/>
    <w:rsid w:val="00AC6493"/>
    <w:rsid w:val="00AC64E7"/>
    <w:rsid w:val="00AD0A1F"/>
    <w:rsid w:val="00AD240A"/>
    <w:rsid w:val="00AD5936"/>
    <w:rsid w:val="00AD6774"/>
    <w:rsid w:val="00AE0D58"/>
    <w:rsid w:val="00AE2A92"/>
    <w:rsid w:val="00AE2DEC"/>
    <w:rsid w:val="00AE2EBC"/>
    <w:rsid w:val="00AE3B4D"/>
    <w:rsid w:val="00AE4042"/>
    <w:rsid w:val="00AE57A5"/>
    <w:rsid w:val="00AE6CD8"/>
    <w:rsid w:val="00AE753A"/>
    <w:rsid w:val="00AF07CA"/>
    <w:rsid w:val="00AF0D17"/>
    <w:rsid w:val="00AF1125"/>
    <w:rsid w:val="00AF12F1"/>
    <w:rsid w:val="00AF21EF"/>
    <w:rsid w:val="00AF329C"/>
    <w:rsid w:val="00AF3D90"/>
    <w:rsid w:val="00AF5707"/>
    <w:rsid w:val="00AF5C87"/>
    <w:rsid w:val="00AF5E0B"/>
    <w:rsid w:val="00AF6165"/>
    <w:rsid w:val="00AF6266"/>
    <w:rsid w:val="00AF644B"/>
    <w:rsid w:val="00AF7E20"/>
    <w:rsid w:val="00B001EB"/>
    <w:rsid w:val="00B00C4B"/>
    <w:rsid w:val="00B023E4"/>
    <w:rsid w:val="00B02803"/>
    <w:rsid w:val="00B044EE"/>
    <w:rsid w:val="00B070B4"/>
    <w:rsid w:val="00B07EFE"/>
    <w:rsid w:val="00B10FDB"/>
    <w:rsid w:val="00B116C9"/>
    <w:rsid w:val="00B11FF7"/>
    <w:rsid w:val="00B131A0"/>
    <w:rsid w:val="00B13BEE"/>
    <w:rsid w:val="00B154C7"/>
    <w:rsid w:val="00B20A8B"/>
    <w:rsid w:val="00B20B2A"/>
    <w:rsid w:val="00B20FC7"/>
    <w:rsid w:val="00B24076"/>
    <w:rsid w:val="00B2596D"/>
    <w:rsid w:val="00B26155"/>
    <w:rsid w:val="00B26F7F"/>
    <w:rsid w:val="00B27A97"/>
    <w:rsid w:val="00B31FA0"/>
    <w:rsid w:val="00B333C8"/>
    <w:rsid w:val="00B36645"/>
    <w:rsid w:val="00B37F30"/>
    <w:rsid w:val="00B40958"/>
    <w:rsid w:val="00B41915"/>
    <w:rsid w:val="00B440E1"/>
    <w:rsid w:val="00B44923"/>
    <w:rsid w:val="00B47263"/>
    <w:rsid w:val="00B47F66"/>
    <w:rsid w:val="00B51201"/>
    <w:rsid w:val="00B51324"/>
    <w:rsid w:val="00B52E7E"/>
    <w:rsid w:val="00B562EB"/>
    <w:rsid w:val="00B563BE"/>
    <w:rsid w:val="00B60B70"/>
    <w:rsid w:val="00B60F3E"/>
    <w:rsid w:val="00B6215D"/>
    <w:rsid w:val="00B641F2"/>
    <w:rsid w:val="00B64969"/>
    <w:rsid w:val="00B64B35"/>
    <w:rsid w:val="00B64B8E"/>
    <w:rsid w:val="00B65197"/>
    <w:rsid w:val="00B6634A"/>
    <w:rsid w:val="00B668D7"/>
    <w:rsid w:val="00B678E8"/>
    <w:rsid w:val="00B70F7F"/>
    <w:rsid w:val="00B71479"/>
    <w:rsid w:val="00B73091"/>
    <w:rsid w:val="00B73BFA"/>
    <w:rsid w:val="00B74003"/>
    <w:rsid w:val="00B75B13"/>
    <w:rsid w:val="00B76638"/>
    <w:rsid w:val="00B768CA"/>
    <w:rsid w:val="00B8068A"/>
    <w:rsid w:val="00B81665"/>
    <w:rsid w:val="00B81EA4"/>
    <w:rsid w:val="00B8268E"/>
    <w:rsid w:val="00B82BE2"/>
    <w:rsid w:val="00B8717D"/>
    <w:rsid w:val="00B87E5A"/>
    <w:rsid w:val="00B91AD2"/>
    <w:rsid w:val="00B92A16"/>
    <w:rsid w:val="00B92FFA"/>
    <w:rsid w:val="00B93E1C"/>
    <w:rsid w:val="00B94F21"/>
    <w:rsid w:val="00B97B66"/>
    <w:rsid w:val="00BA0A3C"/>
    <w:rsid w:val="00BA0D3D"/>
    <w:rsid w:val="00BA2BBC"/>
    <w:rsid w:val="00BA3EBC"/>
    <w:rsid w:val="00BA3FCF"/>
    <w:rsid w:val="00BA44F6"/>
    <w:rsid w:val="00BA48CD"/>
    <w:rsid w:val="00BB1647"/>
    <w:rsid w:val="00BB409B"/>
    <w:rsid w:val="00BB4C3A"/>
    <w:rsid w:val="00BB5E89"/>
    <w:rsid w:val="00BB6342"/>
    <w:rsid w:val="00BC0DAE"/>
    <w:rsid w:val="00BC3D9D"/>
    <w:rsid w:val="00BC3F7C"/>
    <w:rsid w:val="00BC3F9F"/>
    <w:rsid w:val="00BC4BA3"/>
    <w:rsid w:val="00BC5E27"/>
    <w:rsid w:val="00BC6953"/>
    <w:rsid w:val="00BC78AE"/>
    <w:rsid w:val="00BC7FF8"/>
    <w:rsid w:val="00BD294E"/>
    <w:rsid w:val="00BD2B69"/>
    <w:rsid w:val="00BD38F5"/>
    <w:rsid w:val="00BD55AD"/>
    <w:rsid w:val="00BD65D8"/>
    <w:rsid w:val="00BD6F07"/>
    <w:rsid w:val="00BD6F66"/>
    <w:rsid w:val="00BD758B"/>
    <w:rsid w:val="00BE12AA"/>
    <w:rsid w:val="00BE14AD"/>
    <w:rsid w:val="00BE1513"/>
    <w:rsid w:val="00BE390F"/>
    <w:rsid w:val="00BE7329"/>
    <w:rsid w:val="00BF1CA6"/>
    <w:rsid w:val="00BF4ABD"/>
    <w:rsid w:val="00BF627C"/>
    <w:rsid w:val="00BF67B4"/>
    <w:rsid w:val="00C0116E"/>
    <w:rsid w:val="00C01FD1"/>
    <w:rsid w:val="00C023E7"/>
    <w:rsid w:val="00C024D5"/>
    <w:rsid w:val="00C03B50"/>
    <w:rsid w:val="00C03BEB"/>
    <w:rsid w:val="00C0414B"/>
    <w:rsid w:val="00C043F1"/>
    <w:rsid w:val="00C04461"/>
    <w:rsid w:val="00C07A4A"/>
    <w:rsid w:val="00C10694"/>
    <w:rsid w:val="00C11DFF"/>
    <w:rsid w:val="00C11E33"/>
    <w:rsid w:val="00C11E99"/>
    <w:rsid w:val="00C12244"/>
    <w:rsid w:val="00C13903"/>
    <w:rsid w:val="00C14D4C"/>
    <w:rsid w:val="00C14D53"/>
    <w:rsid w:val="00C162F8"/>
    <w:rsid w:val="00C1691E"/>
    <w:rsid w:val="00C21283"/>
    <w:rsid w:val="00C21C57"/>
    <w:rsid w:val="00C21D4A"/>
    <w:rsid w:val="00C22749"/>
    <w:rsid w:val="00C2368D"/>
    <w:rsid w:val="00C23F7A"/>
    <w:rsid w:val="00C24306"/>
    <w:rsid w:val="00C2470C"/>
    <w:rsid w:val="00C259E9"/>
    <w:rsid w:val="00C26E6D"/>
    <w:rsid w:val="00C2783B"/>
    <w:rsid w:val="00C27FAC"/>
    <w:rsid w:val="00C30401"/>
    <w:rsid w:val="00C31C0F"/>
    <w:rsid w:val="00C34A49"/>
    <w:rsid w:val="00C35780"/>
    <w:rsid w:val="00C3700B"/>
    <w:rsid w:val="00C40781"/>
    <w:rsid w:val="00C41F7B"/>
    <w:rsid w:val="00C43498"/>
    <w:rsid w:val="00C434D1"/>
    <w:rsid w:val="00C448B5"/>
    <w:rsid w:val="00C44AC3"/>
    <w:rsid w:val="00C44F53"/>
    <w:rsid w:val="00C44F5E"/>
    <w:rsid w:val="00C50462"/>
    <w:rsid w:val="00C518BE"/>
    <w:rsid w:val="00C53BC6"/>
    <w:rsid w:val="00C56F01"/>
    <w:rsid w:val="00C575F6"/>
    <w:rsid w:val="00C63713"/>
    <w:rsid w:val="00C63E2E"/>
    <w:rsid w:val="00C65B6E"/>
    <w:rsid w:val="00C6639F"/>
    <w:rsid w:val="00C66CFD"/>
    <w:rsid w:val="00C67A7F"/>
    <w:rsid w:val="00C67C4A"/>
    <w:rsid w:val="00C70167"/>
    <w:rsid w:val="00C703FC"/>
    <w:rsid w:val="00C70557"/>
    <w:rsid w:val="00C7453B"/>
    <w:rsid w:val="00C7540B"/>
    <w:rsid w:val="00C75749"/>
    <w:rsid w:val="00C75883"/>
    <w:rsid w:val="00C82DE9"/>
    <w:rsid w:val="00C82F2D"/>
    <w:rsid w:val="00C8503C"/>
    <w:rsid w:val="00C85FC4"/>
    <w:rsid w:val="00C862E6"/>
    <w:rsid w:val="00C865D9"/>
    <w:rsid w:val="00C86861"/>
    <w:rsid w:val="00C92610"/>
    <w:rsid w:val="00C935D8"/>
    <w:rsid w:val="00C95426"/>
    <w:rsid w:val="00C95C96"/>
    <w:rsid w:val="00CA46D3"/>
    <w:rsid w:val="00CB081E"/>
    <w:rsid w:val="00CB0BD7"/>
    <w:rsid w:val="00CB0D6C"/>
    <w:rsid w:val="00CB6950"/>
    <w:rsid w:val="00CC1B0D"/>
    <w:rsid w:val="00CD157D"/>
    <w:rsid w:val="00CD29BF"/>
    <w:rsid w:val="00CD3973"/>
    <w:rsid w:val="00CD4651"/>
    <w:rsid w:val="00CD4C8A"/>
    <w:rsid w:val="00CD4EA4"/>
    <w:rsid w:val="00CD7C1C"/>
    <w:rsid w:val="00CE2A07"/>
    <w:rsid w:val="00CE3671"/>
    <w:rsid w:val="00CE3C4D"/>
    <w:rsid w:val="00CE7F1A"/>
    <w:rsid w:val="00CF0CA3"/>
    <w:rsid w:val="00CF33EE"/>
    <w:rsid w:val="00CF42D1"/>
    <w:rsid w:val="00CF7C22"/>
    <w:rsid w:val="00D01488"/>
    <w:rsid w:val="00D0155F"/>
    <w:rsid w:val="00D01B9D"/>
    <w:rsid w:val="00D01C21"/>
    <w:rsid w:val="00D03885"/>
    <w:rsid w:val="00D03D9B"/>
    <w:rsid w:val="00D05422"/>
    <w:rsid w:val="00D1215F"/>
    <w:rsid w:val="00D12CC8"/>
    <w:rsid w:val="00D13688"/>
    <w:rsid w:val="00D13B63"/>
    <w:rsid w:val="00D143AE"/>
    <w:rsid w:val="00D148F2"/>
    <w:rsid w:val="00D16C0D"/>
    <w:rsid w:val="00D20305"/>
    <w:rsid w:val="00D236D6"/>
    <w:rsid w:val="00D24CEF"/>
    <w:rsid w:val="00D24FE9"/>
    <w:rsid w:val="00D30FC5"/>
    <w:rsid w:val="00D335AA"/>
    <w:rsid w:val="00D357C5"/>
    <w:rsid w:val="00D36029"/>
    <w:rsid w:val="00D37682"/>
    <w:rsid w:val="00D403C5"/>
    <w:rsid w:val="00D42C14"/>
    <w:rsid w:val="00D42F81"/>
    <w:rsid w:val="00D438BC"/>
    <w:rsid w:val="00D46EF8"/>
    <w:rsid w:val="00D473E1"/>
    <w:rsid w:val="00D475D2"/>
    <w:rsid w:val="00D50775"/>
    <w:rsid w:val="00D51866"/>
    <w:rsid w:val="00D51BF2"/>
    <w:rsid w:val="00D51F94"/>
    <w:rsid w:val="00D52A1B"/>
    <w:rsid w:val="00D5463B"/>
    <w:rsid w:val="00D5538A"/>
    <w:rsid w:val="00D55F67"/>
    <w:rsid w:val="00D565F2"/>
    <w:rsid w:val="00D62CA3"/>
    <w:rsid w:val="00D64EF3"/>
    <w:rsid w:val="00D67F95"/>
    <w:rsid w:val="00D704C4"/>
    <w:rsid w:val="00D7140E"/>
    <w:rsid w:val="00D730D3"/>
    <w:rsid w:val="00D73F44"/>
    <w:rsid w:val="00D74505"/>
    <w:rsid w:val="00D750D8"/>
    <w:rsid w:val="00D7588D"/>
    <w:rsid w:val="00D76AA9"/>
    <w:rsid w:val="00D76D77"/>
    <w:rsid w:val="00D76E6F"/>
    <w:rsid w:val="00D77A55"/>
    <w:rsid w:val="00D817F5"/>
    <w:rsid w:val="00D81AF9"/>
    <w:rsid w:val="00D846C7"/>
    <w:rsid w:val="00D8479C"/>
    <w:rsid w:val="00D858E0"/>
    <w:rsid w:val="00D85900"/>
    <w:rsid w:val="00D866FC"/>
    <w:rsid w:val="00D90968"/>
    <w:rsid w:val="00D91830"/>
    <w:rsid w:val="00D92EE6"/>
    <w:rsid w:val="00D932A6"/>
    <w:rsid w:val="00D93E80"/>
    <w:rsid w:val="00D94598"/>
    <w:rsid w:val="00D94B01"/>
    <w:rsid w:val="00D96734"/>
    <w:rsid w:val="00D96B70"/>
    <w:rsid w:val="00D97012"/>
    <w:rsid w:val="00D9709A"/>
    <w:rsid w:val="00DA13D4"/>
    <w:rsid w:val="00DA1524"/>
    <w:rsid w:val="00DA4775"/>
    <w:rsid w:val="00DA4BB3"/>
    <w:rsid w:val="00DA504B"/>
    <w:rsid w:val="00DA6554"/>
    <w:rsid w:val="00DA6F87"/>
    <w:rsid w:val="00DA78AD"/>
    <w:rsid w:val="00DA7904"/>
    <w:rsid w:val="00DB1B4D"/>
    <w:rsid w:val="00DB387A"/>
    <w:rsid w:val="00DB4812"/>
    <w:rsid w:val="00DB5AF6"/>
    <w:rsid w:val="00DB5E3C"/>
    <w:rsid w:val="00DB5FB3"/>
    <w:rsid w:val="00DB60C4"/>
    <w:rsid w:val="00DB6381"/>
    <w:rsid w:val="00DB6FDB"/>
    <w:rsid w:val="00DB7841"/>
    <w:rsid w:val="00DB7A8C"/>
    <w:rsid w:val="00DB7D17"/>
    <w:rsid w:val="00DC020E"/>
    <w:rsid w:val="00DC0EDE"/>
    <w:rsid w:val="00DC2188"/>
    <w:rsid w:val="00DC2A0D"/>
    <w:rsid w:val="00DC3967"/>
    <w:rsid w:val="00DC445D"/>
    <w:rsid w:val="00DC4A3E"/>
    <w:rsid w:val="00DC5CE0"/>
    <w:rsid w:val="00DC66E4"/>
    <w:rsid w:val="00DC6992"/>
    <w:rsid w:val="00DC7360"/>
    <w:rsid w:val="00DC782A"/>
    <w:rsid w:val="00DD2F0C"/>
    <w:rsid w:val="00DD2F32"/>
    <w:rsid w:val="00DD370B"/>
    <w:rsid w:val="00DD3BB2"/>
    <w:rsid w:val="00DD3E3A"/>
    <w:rsid w:val="00DD3E85"/>
    <w:rsid w:val="00DD69B3"/>
    <w:rsid w:val="00DD6A02"/>
    <w:rsid w:val="00DD78D9"/>
    <w:rsid w:val="00DE0ACF"/>
    <w:rsid w:val="00DE2058"/>
    <w:rsid w:val="00DE229A"/>
    <w:rsid w:val="00DE6F2C"/>
    <w:rsid w:val="00DE6F62"/>
    <w:rsid w:val="00DF1BDB"/>
    <w:rsid w:val="00DF1CE5"/>
    <w:rsid w:val="00DF296F"/>
    <w:rsid w:val="00DF34B0"/>
    <w:rsid w:val="00DF37AF"/>
    <w:rsid w:val="00DF4142"/>
    <w:rsid w:val="00DF60C5"/>
    <w:rsid w:val="00DF7AE1"/>
    <w:rsid w:val="00E00983"/>
    <w:rsid w:val="00E01C48"/>
    <w:rsid w:val="00E03687"/>
    <w:rsid w:val="00E03935"/>
    <w:rsid w:val="00E03F83"/>
    <w:rsid w:val="00E05214"/>
    <w:rsid w:val="00E05786"/>
    <w:rsid w:val="00E05AEE"/>
    <w:rsid w:val="00E064D4"/>
    <w:rsid w:val="00E07D4A"/>
    <w:rsid w:val="00E103CC"/>
    <w:rsid w:val="00E10D3E"/>
    <w:rsid w:val="00E126F7"/>
    <w:rsid w:val="00E14C91"/>
    <w:rsid w:val="00E14E8B"/>
    <w:rsid w:val="00E15AFB"/>
    <w:rsid w:val="00E21210"/>
    <w:rsid w:val="00E220A3"/>
    <w:rsid w:val="00E24509"/>
    <w:rsid w:val="00E249D1"/>
    <w:rsid w:val="00E24DB0"/>
    <w:rsid w:val="00E27B91"/>
    <w:rsid w:val="00E27F87"/>
    <w:rsid w:val="00E3325F"/>
    <w:rsid w:val="00E36185"/>
    <w:rsid w:val="00E367B4"/>
    <w:rsid w:val="00E3684E"/>
    <w:rsid w:val="00E36D29"/>
    <w:rsid w:val="00E37586"/>
    <w:rsid w:val="00E37FF4"/>
    <w:rsid w:val="00E402C9"/>
    <w:rsid w:val="00E40DB6"/>
    <w:rsid w:val="00E4459E"/>
    <w:rsid w:val="00E447E2"/>
    <w:rsid w:val="00E4500F"/>
    <w:rsid w:val="00E47476"/>
    <w:rsid w:val="00E476CA"/>
    <w:rsid w:val="00E5071F"/>
    <w:rsid w:val="00E51F72"/>
    <w:rsid w:val="00E524B9"/>
    <w:rsid w:val="00E532E3"/>
    <w:rsid w:val="00E553CB"/>
    <w:rsid w:val="00E55A1A"/>
    <w:rsid w:val="00E561E7"/>
    <w:rsid w:val="00E57276"/>
    <w:rsid w:val="00E57861"/>
    <w:rsid w:val="00E60C73"/>
    <w:rsid w:val="00E61808"/>
    <w:rsid w:val="00E61F68"/>
    <w:rsid w:val="00E62B08"/>
    <w:rsid w:val="00E63D30"/>
    <w:rsid w:val="00E656B0"/>
    <w:rsid w:val="00E66CD0"/>
    <w:rsid w:val="00E66E1D"/>
    <w:rsid w:val="00E67F9E"/>
    <w:rsid w:val="00E7004A"/>
    <w:rsid w:val="00E70811"/>
    <w:rsid w:val="00E7115B"/>
    <w:rsid w:val="00E715F7"/>
    <w:rsid w:val="00E726AA"/>
    <w:rsid w:val="00E72DCD"/>
    <w:rsid w:val="00E73254"/>
    <w:rsid w:val="00E7350F"/>
    <w:rsid w:val="00E737B6"/>
    <w:rsid w:val="00E7684F"/>
    <w:rsid w:val="00E76A6C"/>
    <w:rsid w:val="00E77FAC"/>
    <w:rsid w:val="00E816B2"/>
    <w:rsid w:val="00E81933"/>
    <w:rsid w:val="00E823EC"/>
    <w:rsid w:val="00E850E1"/>
    <w:rsid w:val="00E879F9"/>
    <w:rsid w:val="00E90879"/>
    <w:rsid w:val="00E9120C"/>
    <w:rsid w:val="00E9400A"/>
    <w:rsid w:val="00E9444B"/>
    <w:rsid w:val="00E96F85"/>
    <w:rsid w:val="00E975E0"/>
    <w:rsid w:val="00E97D70"/>
    <w:rsid w:val="00EA003C"/>
    <w:rsid w:val="00EA0FC2"/>
    <w:rsid w:val="00EA113D"/>
    <w:rsid w:val="00EA2B4B"/>
    <w:rsid w:val="00EA2DAF"/>
    <w:rsid w:val="00EA4606"/>
    <w:rsid w:val="00EA591B"/>
    <w:rsid w:val="00EA6863"/>
    <w:rsid w:val="00EA74DE"/>
    <w:rsid w:val="00EB03B3"/>
    <w:rsid w:val="00EB0BE3"/>
    <w:rsid w:val="00EB1C62"/>
    <w:rsid w:val="00EB20A4"/>
    <w:rsid w:val="00EB23CD"/>
    <w:rsid w:val="00EB36B3"/>
    <w:rsid w:val="00EB51DC"/>
    <w:rsid w:val="00EB5BAB"/>
    <w:rsid w:val="00EB68A6"/>
    <w:rsid w:val="00EC0160"/>
    <w:rsid w:val="00EC08D5"/>
    <w:rsid w:val="00ED0789"/>
    <w:rsid w:val="00ED0A21"/>
    <w:rsid w:val="00ED0FD6"/>
    <w:rsid w:val="00ED1012"/>
    <w:rsid w:val="00ED1DF3"/>
    <w:rsid w:val="00ED3787"/>
    <w:rsid w:val="00ED3C3B"/>
    <w:rsid w:val="00ED6325"/>
    <w:rsid w:val="00EE1E9E"/>
    <w:rsid w:val="00EE267A"/>
    <w:rsid w:val="00EE3987"/>
    <w:rsid w:val="00EE3B45"/>
    <w:rsid w:val="00EE6A09"/>
    <w:rsid w:val="00EE7D9D"/>
    <w:rsid w:val="00EF3302"/>
    <w:rsid w:val="00EF5246"/>
    <w:rsid w:val="00EF5CC3"/>
    <w:rsid w:val="00EF60E2"/>
    <w:rsid w:val="00EF679E"/>
    <w:rsid w:val="00EF6A6D"/>
    <w:rsid w:val="00EF7479"/>
    <w:rsid w:val="00EF7A71"/>
    <w:rsid w:val="00F003AC"/>
    <w:rsid w:val="00F04979"/>
    <w:rsid w:val="00F0586A"/>
    <w:rsid w:val="00F12EE5"/>
    <w:rsid w:val="00F12EFB"/>
    <w:rsid w:val="00F12F6E"/>
    <w:rsid w:val="00F143B6"/>
    <w:rsid w:val="00F174C4"/>
    <w:rsid w:val="00F175F6"/>
    <w:rsid w:val="00F1774E"/>
    <w:rsid w:val="00F20DDB"/>
    <w:rsid w:val="00F213EE"/>
    <w:rsid w:val="00F2153D"/>
    <w:rsid w:val="00F22BC4"/>
    <w:rsid w:val="00F2326B"/>
    <w:rsid w:val="00F23D33"/>
    <w:rsid w:val="00F24922"/>
    <w:rsid w:val="00F24A62"/>
    <w:rsid w:val="00F26B40"/>
    <w:rsid w:val="00F273B7"/>
    <w:rsid w:val="00F302B0"/>
    <w:rsid w:val="00F30CEB"/>
    <w:rsid w:val="00F33A18"/>
    <w:rsid w:val="00F3611E"/>
    <w:rsid w:val="00F37293"/>
    <w:rsid w:val="00F42A16"/>
    <w:rsid w:val="00F42E81"/>
    <w:rsid w:val="00F4409B"/>
    <w:rsid w:val="00F45A77"/>
    <w:rsid w:val="00F46788"/>
    <w:rsid w:val="00F46BB8"/>
    <w:rsid w:val="00F47F7C"/>
    <w:rsid w:val="00F53335"/>
    <w:rsid w:val="00F5422D"/>
    <w:rsid w:val="00F552B1"/>
    <w:rsid w:val="00F55A4D"/>
    <w:rsid w:val="00F61097"/>
    <w:rsid w:val="00F62939"/>
    <w:rsid w:val="00F62D5C"/>
    <w:rsid w:val="00F6478A"/>
    <w:rsid w:val="00F65CC2"/>
    <w:rsid w:val="00F70625"/>
    <w:rsid w:val="00F71335"/>
    <w:rsid w:val="00F71DC8"/>
    <w:rsid w:val="00F72433"/>
    <w:rsid w:val="00F7271C"/>
    <w:rsid w:val="00F72B26"/>
    <w:rsid w:val="00F7373B"/>
    <w:rsid w:val="00F737D5"/>
    <w:rsid w:val="00F74199"/>
    <w:rsid w:val="00F75C65"/>
    <w:rsid w:val="00F76DAD"/>
    <w:rsid w:val="00F81A97"/>
    <w:rsid w:val="00F82675"/>
    <w:rsid w:val="00F82EC1"/>
    <w:rsid w:val="00F855B6"/>
    <w:rsid w:val="00F86723"/>
    <w:rsid w:val="00F92C17"/>
    <w:rsid w:val="00F948FF"/>
    <w:rsid w:val="00F96431"/>
    <w:rsid w:val="00F96A87"/>
    <w:rsid w:val="00F974F1"/>
    <w:rsid w:val="00F9780F"/>
    <w:rsid w:val="00F97CF9"/>
    <w:rsid w:val="00FA31EB"/>
    <w:rsid w:val="00FA3D5B"/>
    <w:rsid w:val="00FA6A08"/>
    <w:rsid w:val="00FB3267"/>
    <w:rsid w:val="00FB48D1"/>
    <w:rsid w:val="00FB78F0"/>
    <w:rsid w:val="00FB7EC0"/>
    <w:rsid w:val="00FC01FA"/>
    <w:rsid w:val="00FC040B"/>
    <w:rsid w:val="00FC2FF5"/>
    <w:rsid w:val="00FC3586"/>
    <w:rsid w:val="00FC4FE4"/>
    <w:rsid w:val="00FD2752"/>
    <w:rsid w:val="00FD3325"/>
    <w:rsid w:val="00FD46AF"/>
    <w:rsid w:val="00FD4F6C"/>
    <w:rsid w:val="00FD4FBB"/>
    <w:rsid w:val="00FD6057"/>
    <w:rsid w:val="00FD62EE"/>
    <w:rsid w:val="00FD7F93"/>
    <w:rsid w:val="00FE0A79"/>
    <w:rsid w:val="00FE0FEA"/>
    <w:rsid w:val="00FE1510"/>
    <w:rsid w:val="00FE22BD"/>
    <w:rsid w:val="00FE27D3"/>
    <w:rsid w:val="00FE4558"/>
    <w:rsid w:val="00FE49E5"/>
    <w:rsid w:val="00FE5025"/>
    <w:rsid w:val="00FE5333"/>
    <w:rsid w:val="00FE53E2"/>
    <w:rsid w:val="00FE590E"/>
    <w:rsid w:val="00FE72BF"/>
    <w:rsid w:val="00FE7301"/>
    <w:rsid w:val="00FE7618"/>
    <w:rsid w:val="00FE7E4C"/>
    <w:rsid w:val="00FF1D56"/>
    <w:rsid w:val="00FF1E90"/>
    <w:rsid w:val="00FF3BC4"/>
    <w:rsid w:val="00FF52AA"/>
    <w:rsid w:val="00FF5434"/>
    <w:rsid w:val="00FF630F"/>
    <w:rsid w:val="00FF646F"/>
    <w:rsid w:val="00FF679F"/>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Char Char,Head 2,l2,TitreProp,Header 2,ITT t2,PA Major Section,Livello 2,R2,H21,Heading 2 Hidden,Head1,2nd level,heading 2,I2,Section Title,Heading2,list2,Header&#10;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Id w:val="1"/>
      </w:numPr>
      <w:outlineLvl w:val="3"/>
    </w:pPr>
    <w:rPr>
      <w:sz w:val="24"/>
      <w:szCs w:val="24"/>
    </w:rPr>
  </w:style>
  <w:style w:type="paragraph" w:styleId="Heading5">
    <w:name w:val="heading 5"/>
    <w:aliases w:val="h5,Heading5,Head5,H5,M5,mh2,Module heading 2,heading 8,Numbered Sub-list,Heading 81"/>
    <w:basedOn w:val="Heading4"/>
    <w:next w:val="Normal"/>
    <w:qFormat/>
    <w:rsid w:val="00197EC1"/>
    <w:pPr>
      <w:numPr>
        <w:ilvl w:val="4"/>
      </w:numPr>
      <w:outlineLvl w:val="4"/>
    </w:pPr>
    <w:rPr>
      <w:sz w:val="22"/>
      <w:szCs w:val="22"/>
    </w:rPr>
  </w:style>
  <w:style w:type="paragraph" w:styleId="Heading6">
    <w:name w:val="heading 6"/>
    <w:aliases w:val="T1,Header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题注,Caption Char1 Char,Caption Char Char1 Char,cap Char2"/>
    <w:basedOn w:val="Normal"/>
    <w:next w:val="Normal"/>
    <w:link w:val="CaptionChar"/>
    <w:uiPriority w:val="35"/>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197EC1"/>
    <w:rPr>
      <w:rFonts w:ascii="Arial" w:hAnsi="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lang w:eastAsia="en-US"/>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Reference">
    <w:name w:val="Reference"/>
    <w:basedOn w:val="Normal"/>
    <w:rsid w:val="007901DE"/>
    <w:pPr>
      <w:numPr>
        <w:numId w:val="3"/>
      </w:numPr>
    </w:pPr>
    <w:rPr>
      <w:rFonts w:ascii="Arial" w:eastAsia="Times New Roman" w:hAnsi="Arial"/>
      <w:sz w:val="20"/>
    </w:rPr>
  </w:style>
  <w:style w:type="paragraph" w:customStyle="1" w:styleId="CRCoverPage">
    <w:name w:val="CR Cover Page"/>
    <w:link w:val="CRCoverPageChar"/>
    <w:rsid w:val="00C44AC3"/>
    <w:pPr>
      <w:spacing w:after="120"/>
    </w:pPr>
    <w:rPr>
      <w:rFonts w:ascii="Arial" w:eastAsia="Times New Roman" w:hAnsi="Arial"/>
      <w:lang w:val="en-GB" w:eastAsia="en-US"/>
    </w:rPr>
  </w:style>
  <w:style w:type="paragraph" w:customStyle="1" w:styleId="TF">
    <w:name w:val="TF"/>
    <w:aliases w:val="left"/>
    <w:basedOn w:val="TH"/>
    <w:link w:val="TFChar"/>
    <w:rsid w:val="009F3F94"/>
    <w:pPr>
      <w:keepNext w:val="0"/>
      <w:spacing w:before="0" w:after="240"/>
    </w:pPr>
    <w:rPr>
      <w:rFonts w:eastAsia="MS Mincho"/>
    </w:rPr>
  </w:style>
  <w:style w:type="character" w:customStyle="1" w:styleId="TFChar">
    <w:name w:val="TF Char"/>
    <w:link w:val="TF"/>
    <w:rsid w:val="009F3F94"/>
    <w:rPr>
      <w:rFonts w:ascii="Arial" w:eastAsia="MS Mincho" w:hAnsi="Arial"/>
      <w:b/>
      <w:lang w:val="en-GB"/>
    </w:rPr>
  </w:style>
  <w:style w:type="paragraph" w:customStyle="1" w:styleId="Proposal">
    <w:name w:val="Proposal"/>
    <w:basedOn w:val="Normal"/>
    <w:rsid w:val="00B64B35"/>
    <w:pPr>
      <w:numPr>
        <w:numId w:val="4"/>
      </w:numPr>
      <w:tabs>
        <w:tab w:val="clear" w:pos="1304"/>
        <w:tab w:val="left" w:pos="1701"/>
      </w:tabs>
      <w:ind w:left="1701" w:hanging="1701"/>
    </w:pPr>
    <w:rPr>
      <w:rFonts w:ascii="Arial" w:eastAsia="Times New Roman" w:hAnsi="Arial"/>
      <w:b/>
      <w:bCs/>
      <w:sz w:val="20"/>
    </w:rPr>
  </w:style>
  <w:style w:type="paragraph" w:customStyle="1" w:styleId="Observation">
    <w:name w:val="Observation"/>
    <w:basedOn w:val="Proposal"/>
    <w:qFormat/>
    <w:rsid w:val="00B64B35"/>
    <w:pPr>
      <w:numPr>
        <w:numId w:val="5"/>
      </w:numPr>
    </w:pPr>
  </w:style>
  <w:style w:type="paragraph" w:styleId="ListParagraph">
    <w:name w:val="List Paragraph"/>
    <w:basedOn w:val="Normal"/>
    <w:uiPriority w:val="34"/>
    <w:qFormat/>
    <w:rsid w:val="007B4CC6"/>
    <w:pPr>
      <w:overflowPunct/>
      <w:autoSpaceDE/>
      <w:autoSpaceDN/>
      <w:adjustRightInd/>
      <w:spacing w:after="0"/>
      <w:ind w:left="720"/>
      <w:jc w:val="left"/>
      <w:textAlignment w:val="auto"/>
    </w:pPr>
    <w:rPr>
      <w:rFonts w:ascii="Calibri" w:eastAsia="Times New Roman" w:hAnsi="Calibri"/>
      <w:szCs w:val="22"/>
      <w:lang w:val="en-US" w:eastAsia="en-US"/>
    </w:rPr>
  </w:style>
  <w:style w:type="paragraph" w:styleId="ListBullet">
    <w:name w:val="List Bullet"/>
    <w:basedOn w:val="Normal"/>
    <w:autoRedefine/>
    <w:rsid w:val="00610F50"/>
    <w:pPr>
      <w:numPr>
        <w:numId w:val="6"/>
      </w:numPr>
      <w:overflowPunct/>
      <w:autoSpaceDE/>
      <w:autoSpaceDN/>
      <w:adjustRightInd/>
      <w:spacing w:after="0"/>
      <w:jc w:val="left"/>
      <w:textAlignment w:val="auto"/>
    </w:pPr>
    <w:rPr>
      <w:rFonts w:eastAsia="MS Gothic"/>
      <w:sz w:val="24"/>
      <w:szCs w:val="24"/>
      <w:lang w:val="en-US" w:eastAsia="en-US"/>
    </w:rPr>
  </w:style>
  <w:style w:type="character" w:customStyle="1" w:styleId="CaptionChar">
    <w:name w:val="Caption Char"/>
    <w:aliases w:val="cap Char1,cap Char Char,题注 Char,Caption Char1 Char Char,Caption Char Char1 Char Char,cap Char2 Char"/>
    <w:link w:val="Caption"/>
    <w:rsid w:val="00610F50"/>
    <w:rPr>
      <w:b/>
      <w:bCs/>
      <w:sz w:val="22"/>
      <w:lang w:val="en-GB" w:eastAsia="zh-CN"/>
    </w:rPr>
  </w:style>
  <w:style w:type="character" w:styleId="PlaceholderText">
    <w:name w:val="Placeholder Text"/>
    <w:uiPriority w:val="99"/>
    <w:semiHidden/>
    <w:rsid w:val="00A606ED"/>
    <w:rPr>
      <w:color w:val="808080"/>
    </w:rPr>
  </w:style>
  <w:style w:type="paragraph" w:customStyle="1" w:styleId="textintend1">
    <w:name w:val="text intend 1"/>
    <w:basedOn w:val="Normal"/>
    <w:rsid w:val="008D3FDB"/>
    <w:pPr>
      <w:numPr>
        <w:numId w:val="7"/>
      </w:numPr>
      <w:overflowPunct/>
      <w:autoSpaceDE/>
      <w:autoSpaceDN/>
      <w:adjustRightInd/>
      <w:textAlignment w:val="auto"/>
    </w:pPr>
    <w:rPr>
      <w:rFonts w:eastAsia="MS Gothic"/>
      <w:sz w:val="24"/>
      <w:szCs w:val="24"/>
      <w:lang w:val="en-US" w:eastAsia="ja-JP"/>
    </w:rPr>
  </w:style>
  <w:style w:type="character" w:styleId="FollowedHyperlink">
    <w:name w:val="FollowedHyperlink"/>
    <w:rsid w:val="003A6F81"/>
    <w:rPr>
      <w:color w:val="800080"/>
      <w:u w:val="single"/>
    </w:rPr>
  </w:style>
  <w:style w:type="paragraph" w:customStyle="1" w:styleId="MTDisplayEquation">
    <w:name w:val="MTDisplayEquation"/>
    <w:basedOn w:val="Normal"/>
    <w:next w:val="Normal"/>
    <w:link w:val="MTDisplayEquationChar"/>
    <w:rsid w:val="009019A8"/>
    <w:pPr>
      <w:tabs>
        <w:tab w:val="center" w:pos="4920"/>
        <w:tab w:val="right" w:pos="9860"/>
      </w:tabs>
      <w:spacing w:after="180"/>
      <w:jc w:val="left"/>
    </w:pPr>
    <w:rPr>
      <w:rFonts w:eastAsia="MS Mincho"/>
      <w:kern w:val="2"/>
      <w:sz w:val="20"/>
      <w:lang w:eastAsia="ja-JP"/>
    </w:rPr>
  </w:style>
  <w:style w:type="character" w:customStyle="1" w:styleId="MTDisplayEquationChar">
    <w:name w:val="MTDisplayEquation Char"/>
    <w:link w:val="MTDisplayEquation"/>
    <w:rsid w:val="009019A8"/>
    <w:rPr>
      <w:rFonts w:eastAsia="MS Mincho"/>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DB7841"/>
    <w:rPr>
      <w:rFonts w:ascii="Arial" w:hAnsi="Arial" w:cs="Arial"/>
      <w:b/>
      <w:bCs/>
      <w:noProof/>
      <w:sz w:val="18"/>
      <w:szCs w:val="18"/>
      <w:lang w:eastAsia="zh-CN"/>
    </w:rPr>
  </w:style>
  <w:style w:type="character" w:customStyle="1" w:styleId="CRCoverPageChar">
    <w:name w:val="CR Cover Page Char"/>
    <w:link w:val="CRCoverPage"/>
    <w:rsid w:val="00DB7841"/>
    <w:rPr>
      <w:rFonts w:ascii="Arial" w:eastAsia="Times New Roman" w:hAnsi="Arial"/>
      <w:lang w:val="en-GB" w:eastAsia="en-US"/>
    </w:rPr>
  </w:style>
  <w:style w:type="paragraph" w:styleId="TableofFigures">
    <w:name w:val="table of figures"/>
    <w:basedOn w:val="Normal"/>
    <w:next w:val="Normal"/>
    <w:rsid w:val="000D6E21"/>
    <w:pPr>
      <w:spacing w:after="0"/>
      <w:ind w:left="440" w:hanging="440"/>
      <w:jc w:val="left"/>
    </w:pPr>
    <w:rPr>
      <w:rFonts w:ascii="Calibri" w:hAnsi="Calibri"/>
      <w:b/>
      <w:bCs/>
      <w:sz w:val="20"/>
    </w:rPr>
  </w:style>
  <w:style w:type="character" w:customStyle="1" w:styleId="TACChar">
    <w:name w:val="TAC Char"/>
    <w:link w:val="TAC"/>
    <w:locked/>
    <w:rsid w:val="006B289D"/>
    <w:rPr>
      <w:rFonts w:ascii="Arial" w:hAnsi="Arial" w:cs="Arial"/>
    </w:rPr>
  </w:style>
  <w:style w:type="paragraph" w:customStyle="1" w:styleId="TAC">
    <w:name w:val="TAC"/>
    <w:basedOn w:val="Normal"/>
    <w:link w:val="TACChar"/>
    <w:rsid w:val="006B289D"/>
    <w:pPr>
      <w:keepNext/>
      <w:overflowPunct/>
      <w:autoSpaceDE/>
      <w:autoSpaceDN/>
      <w:adjustRightInd/>
      <w:spacing w:after="0" w:line="252" w:lineRule="auto"/>
      <w:jc w:val="center"/>
      <w:textAlignment w:val="auto"/>
    </w:pPr>
    <w:rPr>
      <w:rFonts w:ascii="Arial" w:hAnsi="Arial" w:cs="Arial"/>
      <w:sz w:val="20"/>
      <w:lang w:val="en-US" w:eastAsia="ja-JP"/>
    </w:rPr>
  </w:style>
</w:styles>
</file>

<file path=word/webSettings.xml><?xml version="1.0" encoding="utf-8"?>
<w:webSettings xmlns:r="http://schemas.openxmlformats.org/officeDocument/2006/relationships" xmlns:w="http://schemas.openxmlformats.org/wordprocessingml/2006/main">
  <w:divs>
    <w:div w:id="99837079">
      <w:bodyDiv w:val="1"/>
      <w:marLeft w:val="0"/>
      <w:marRight w:val="0"/>
      <w:marTop w:val="0"/>
      <w:marBottom w:val="0"/>
      <w:divBdr>
        <w:top w:val="none" w:sz="0" w:space="0" w:color="auto"/>
        <w:left w:val="none" w:sz="0" w:space="0" w:color="auto"/>
        <w:bottom w:val="none" w:sz="0" w:space="0" w:color="auto"/>
        <w:right w:val="none" w:sz="0" w:space="0" w:color="auto"/>
      </w:divBdr>
    </w:div>
    <w:div w:id="122768618">
      <w:bodyDiv w:val="1"/>
      <w:marLeft w:val="0"/>
      <w:marRight w:val="0"/>
      <w:marTop w:val="0"/>
      <w:marBottom w:val="0"/>
      <w:divBdr>
        <w:top w:val="none" w:sz="0" w:space="0" w:color="auto"/>
        <w:left w:val="none" w:sz="0" w:space="0" w:color="auto"/>
        <w:bottom w:val="none" w:sz="0" w:space="0" w:color="auto"/>
        <w:right w:val="none" w:sz="0" w:space="0" w:color="auto"/>
      </w:divBdr>
    </w:div>
    <w:div w:id="126436975">
      <w:bodyDiv w:val="1"/>
      <w:marLeft w:val="0"/>
      <w:marRight w:val="0"/>
      <w:marTop w:val="0"/>
      <w:marBottom w:val="0"/>
      <w:divBdr>
        <w:top w:val="none" w:sz="0" w:space="0" w:color="auto"/>
        <w:left w:val="none" w:sz="0" w:space="0" w:color="auto"/>
        <w:bottom w:val="none" w:sz="0" w:space="0" w:color="auto"/>
        <w:right w:val="none" w:sz="0" w:space="0" w:color="auto"/>
      </w:divBdr>
    </w:div>
    <w:div w:id="142428573">
      <w:bodyDiv w:val="1"/>
      <w:marLeft w:val="0"/>
      <w:marRight w:val="0"/>
      <w:marTop w:val="0"/>
      <w:marBottom w:val="0"/>
      <w:divBdr>
        <w:top w:val="none" w:sz="0" w:space="0" w:color="auto"/>
        <w:left w:val="none" w:sz="0" w:space="0" w:color="auto"/>
        <w:bottom w:val="none" w:sz="0" w:space="0" w:color="auto"/>
        <w:right w:val="none" w:sz="0" w:space="0" w:color="auto"/>
      </w:divBdr>
    </w:div>
    <w:div w:id="168525262">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188883653">
      <w:bodyDiv w:val="1"/>
      <w:marLeft w:val="0"/>
      <w:marRight w:val="0"/>
      <w:marTop w:val="0"/>
      <w:marBottom w:val="0"/>
      <w:divBdr>
        <w:top w:val="none" w:sz="0" w:space="0" w:color="auto"/>
        <w:left w:val="none" w:sz="0" w:space="0" w:color="auto"/>
        <w:bottom w:val="none" w:sz="0" w:space="0" w:color="auto"/>
        <w:right w:val="none" w:sz="0" w:space="0" w:color="auto"/>
      </w:divBdr>
    </w:div>
    <w:div w:id="200632084">
      <w:bodyDiv w:val="1"/>
      <w:marLeft w:val="0"/>
      <w:marRight w:val="0"/>
      <w:marTop w:val="0"/>
      <w:marBottom w:val="0"/>
      <w:divBdr>
        <w:top w:val="none" w:sz="0" w:space="0" w:color="auto"/>
        <w:left w:val="none" w:sz="0" w:space="0" w:color="auto"/>
        <w:bottom w:val="none" w:sz="0" w:space="0" w:color="auto"/>
        <w:right w:val="none" w:sz="0" w:space="0" w:color="auto"/>
      </w:divBdr>
    </w:div>
    <w:div w:id="242379048">
      <w:bodyDiv w:val="1"/>
      <w:marLeft w:val="0"/>
      <w:marRight w:val="0"/>
      <w:marTop w:val="0"/>
      <w:marBottom w:val="0"/>
      <w:divBdr>
        <w:top w:val="none" w:sz="0" w:space="0" w:color="auto"/>
        <w:left w:val="none" w:sz="0" w:space="0" w:color="auto"/>
        <w:bottom w:val="none" w:sz="0" w:space="0" w:color="auto"/>
        <w:right w:val="none" w:sz="0" w:space="0" w:color="auto"/>
      </w:divBdr>
    </w:div>
    <w:div w:id="297565333">
      <w:bodyDiv w:val="1"/>
      <w:marLeft w:val="0"/>
      <w:marRight w:val="0"/>
      <w:marTop w:val="0"/>
      <w:marBottom w:val="0"/>
      <w:divBdr>
        <w:top w:val="none" w:sz="0" w:space="0" w:color="auto"/>
        <w:left w:val="none" w:sz="0" w:space="0" w:color="auto"/>
        <w:bottom w:val="none" w:sz="0" w:space="0" w:color="auto"/>
        <w:right w:val="none" w:sz="0" w:space="0" w:color="auto"/>
      </w:divBdr>
    </w:div>
    <w:div w:id="298413553">
      <w:bodyDiv w:val="1"/>
      <w:marLeft w:val="0"/>
      <w:marRight w:val="0"/>
      <w:marTop w:val="0"/>
      <w:marBottom w:val="0"/>
      <w:divBdr>
        <w:top w:val="none" w:sz="0" w:space="0" w:color="auto"/>
        <w:left w:val="none" w:sz="0" w:space="0" w:color="auto"/>
        <w:bottom w:val="none" w:sz="0" w:space="0" w:color="auto"/>
        <w:right w:val="none" w:sz="0" w:space="0" w:color="auto"/>
      </w:divBdr>
    </w:div>
    <w:div w:id="350494784">
      <w:bodyDiv w:val="1"/>
      <w:marLeft w:val="0"/>
      <w:marRight w:val="0"/>
      <w:marTop w:val="0"/>
      <w:marBottom w:val="0"/>
      <w:divBdr>
        <w:top w:val="none" w:sz="0" w:space="0" w:color="auto"/>
        <w:left w:val="none" w:sz="0" w:space="0" w:color="auto"/>
        <w:bottom w:val="none" w:sz="0" w:space="0" w:color="auto"/>
        <w:right w:val="none" w:sz="0" w:space="0" w:color="auto"/>
      </w:divBdr>
    </w:div>
    <w:div w:id="359861023">
      <w:bodyDiv w:val="1"/>
      <w:marLeft w:val="0"/>
      <w:marRight w:val="0"/>
      <w:marTop w:val="0"/>
      <w:marBottom w:val="0"/>
      <w:divBdr>
        <w:top w:val="none" w:sz="0" w:space="0" w:color="auto"/>
        <w:left w:val="none" w:sz="0" w:space="0" w:color="auto"/>
        <w:bottom w:val="none" w:sz="0" w:space="0" w:color="auto"/>
        <w:right w:val="none" w:sz="0" w:space="0" w:color="auto"/>
      </w:divBdr>
    </w:div>
    <w:div w:id="393048640">
      <w:bodyDiv w:val="1"/>
      <w:marLeft w:val="0"/>
      <w:marRight w:val="0"/>
      <w:marTop w:val="0"/>
      <w:marBottom w:val="0"/>
      <w:divBdr>
        <w:top w:val="none" w:sz="0" w:space="0" w:color="auto"/>
        <w:left w:val="none" w:sz="0" w:space="0" w:color="auto"/>
        <w:bottom w:val="none" w:sz="0" w:space="0" w:color="auto"/>
        <w:right w:val="none" w:sz="0" w:space="0" w:color="auto"/>
      </w:divBdr>
    </w:div>
    <w:div w:id="398747211">
      <w:bodyDiv w:val="1"/>
      <w:marLeft w:val="0"/>
      <w:marRight w:val="0"/>
      <w:marTop w:val="0"/>
      <w:marBottom w:val="0"/>
      <w:divBdr>
        <w:top w:val="none" w:sz="0" w:space="0" w:color="auto"/>
        <w:left w:val="none" w:sz="0" w:space="0" w:color="auto"/>
        <w:bottom w:val="none" w:sz="0" w:space="0" w:color="auto"/>
        <w:right w:val="none" w:sz="0" w:space="0" w:color="auto"/>
      </w:divBdr>
    </w:div>
    <w:div w:id="423694457">
      <w:bodyDiv w:val="1"/>
      <w:marLeft w:val="0"/>
      <w:marRight w:val="0"/>
      <w:marTop w:val="0"/>
      <w:marBottom w:val="0"/>
      <w:divBdr>
        <w:top w:val="none" w:sz="0" w:space="0" w:color="auto"/>
        <w:left w:val="none" w:sz="0" w:space="0" w:color="auto"/>
        <w:bottom w:val="none" w:sz="0" w:space="0" w:color="auto"/>
        <w:right w:val="none" w:sz="0" w:space="0" w:color="auto"/>
      </w:divBdr>
      <w:divsChild>
        <w:div w:id="1188107690">
          <w:marLeft w:val="1411"/>
          <w:marRight w:val="0"/>
          <w:marTop w:val="67"/>
          <w:marBottom w:val="0"/>
          <w:divBdr>
            <w:top w:val="none" w:sz="0" w:space="0" w:color="auto"/>
            <w:left w:val="none" w:sz="0" w:space="0" w:color="auto"/>
            <w:bottom w:val="none" w:sz="0" w:space="0" w:color="auto"/>
            <w:right w:val="none" w:sz="0" w:space="0" w:color="auto"/>
          </w:divBdr>
        </w:div>
        <w:div w:id="1658915589">
          <w:marLeft w:val="835"/>
          <w:marRight w:val="0"/>
          <w:marTop w:val="67"/>
          <w:marBottom w:val="0"/>
          <w:divBdr>
            <w:top w:val="none" w:sz="0" w:space="0" w:color="auto"/>
            <w:left w:val="none" w:sz="0" w:space="0" w:color="auto"/>
            <w:bottom w:val="none" w:sz="0" w:space="0" w:color="auto"/>
            <w:right w:val="none" w:sz="0" w:space="0" w:color="auto"/>
          </w:divBdr>
        </w:div>
        <w:div w:id="1763144653">
          <w:marLeft w:val="1411"/>
          <w:marRight w:val="0"/>
          <w:marTop w:val="67"/>
          <w:marBottom w:val="0"/>
          <w:divBdr>
            <w:top w:val="none" w:sz="0" w:space="0" w:color="auto"/>
            <w:left w:val="none" w:sz="0" w:space="0" w:color="auto"/>
            <w:bottom w:val="none" w:sz="0" w:space="0" w:color="auto"/>
            <w:right w:val="none" w:sz="0" w:space="0" w:color="auto"/>
          </w:divBdr>
        </w:div>
        <w:div w:id="1959292745">
          <w:marLeft w:val="835"/>
          <w:marRight w:val="0"/>
          <w:marTop w:val="67"/>
          <w:marBottom w:val="0"/>
          <w:divBdr>
            <w:top w:val="none" w:sz="0" w:space="0" w:color="auto"/>
            <w:left w:val="none" w:sz="0" w:space="0" w:color="auto"/>
            <w:bottom w:val="none" w:sz="0" w:space="0" w:color="auto"/>
            <w:right w:val="none" w:sz="0" w:space="0" w:color="auto"/>
          </w:divBdr>
        </w:div>
      </w:divsChild>
    </w:div>
    <w:div w:id="634605713">
      <w:bodyDiv w:val="1"/>
      <w:marLeft w:val="0"/>
      <w:marRight w:val="0"/>
      <w:marTop w:val="0"/>
      <w:marBottom w:val="0"/>
      <w:divBdr>
        <w:top w:val="none" w:sz="0" w:space="0" w:color="auto"/>
        <w:left w:val="none" w:sz="0" w:space="0" w:color="auto"/>
        <w:bottom w:val="none" w:sz="0" w:space="0" w:color="auto"/>
        <w:right w:val="none" w:sz="0" w:space="0" w:color="auto"/>
      </w:divBdr>
    </w:div>
    <w:div w:id="636112275">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715815485">
      <w:bodyDiv w:val="1"/>
      <w:marLeft w:val="0"/>
      <w:marRight w:val="0"/>
      <w:marTop w:val="0"/>
      <w:marBottom w:val="0"/>
      <w:divBdr>
        <w:top w:val="none" w:sz="0" w:space="0" w:color="auto"/>
        <w:left w:val="none" w:sz="0" w:space="0" w:color="auto"/>
        <w:bottom w:val="none" w:sz="0" w:space="0" w:color="auto"/>
        <w:right w:val="none" w:sz="0" w:space="0" w:color="auto"/>
      </w:divBdr>
    </w:div>
    <w:div w:id="825173981">
      <w:bodyDiv w:val="1"/>
      <w:marLeft w:val="0"/>
      <w:marRight w:val="0"/>
      <w:marTop w:val="0"/>
      <w:marBottom w:val="0"/>
      <w:divBdr>
        <w:top w:val="none" w:sz="0" w:space="0" w:color="auto"/>
        <w:left w:val="none" w:sz="0" w:space="0" w:color="auto"/>
        <w:bottom w:val="none" w:sz="0" w:space="0" w:color="auto"/>
        <w:right w:val="none" w:sz="0" w:space="0" w:color="auto"/>
      </w:divBdr>
      <w:divsChild>
        <w:div w:id="1424452894">
          <w:marLeft w:val="1814"/>
          <w:marRight w:val="0"/>
          <w:marTop w:val="48"/>
          <w:marBottom w:val="0"/>
          <w:divBdr>
            <w:top w:val="none" w:sz="0" w:space="0" w:color="auto"/>
            <w:left w:val="none" w:sz="0" w:space="0" w:color="auto"/>
            <w:bottom w:val="none" w:sz="0" w:space="0" w:color="auto"/>
            <w:right w:val="none" w:sz="0" w:space="0" w:color="auto"/>
          </w:divBdr>
        </w:div>
        <w:div w:id="1827935028">
          <w:marLeft w:val="1814"/>
          <w:marRight w:val="0"/>
          <w:marTop w:val="48"/>
          <w:marBottom w:val="0"/>
          <w:divBdr>
            <w:top w:val="none" w:sz="0" w:space="0" w:color="auto"/>
            <w:left w:val="none" w:sz="0" w:space="0" w:color="auto"/>
            <w:bottom w:val="none" w:sz="0" w:space="0" w:color="auto"/>
            <w:right w:val="none" w:sz="0" w:space="0" w:color="auto"/>
          </w:divBdr>
        </w:div>
      </w:divsChild>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82010664">
      <w:bodyDiv w:val="1"/>
      <w:marLeft w:val="0"/>
      <w:marRight w:val="0"/>
      <w:marTop w:val="0"/>
      <w:marBottom w:val="0"/>
      <w:divBdr>
        <w:top w:val="none" w:sz="0" w:space="0" w:color="auto"/>
        <w:left w:val="none" w:sz="0" w:space="0" w:color="auto"/>
        <w:bottom w:val="none" w:sz="0" w:space="0" w:color="auto"/>
        <w:right w:val="none" w:sz="0" w:space="0" w:color="auto"/>
      </w:divBdr>
    </w:div>
    <w:div w:id="1266424693">
      <w:bodyDiv w:val="1"/>
      <w:marLeft w:val="0"/>
      <w:marRight w:val="0"/>
      <w:marTop w:val="0"/>
      <w:marBottom w:val="0"/>
      <w:divBdr>
        <w:top w:val="none" w:sz="0" w:space="0" w:color="auto"/>
        <w:left w:val="none" w:sz="0" w:space="0" w:color="auto"/>
        <w:bottom w:val="none" w:sz="0" w:space="0" w:color="auto"/>
        <w:right w:val="none" w:sz="0" w:space="0" w:color="auto"/>
      </w:divBdr>
    </w:div>
    <w:div w:id="1325890455">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774393650">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58150039">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5.bin"/><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B65F3-7124-43EF-B5FC-FDCDDC84B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1676</Words>
  <Characters>9558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Title</vt:lpstr>
    </vt:vector>
  </TitlesOfParts>
  <Company>Sony Mobile Communications AB</Company>
  <LinksUpToDate>false</LinksUpToDate>
  <CharactersWithSpaces>11212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basuki.priyanto@sonymobile.com</dc:creator>
  <cp:lastModifiedBy>23055265</cp:lastModifiedBy>
  <cp:revision>5</cp:revision>
  <cp:lastPrinted>2016-04-27T12:45:00Z</cp:lastPrinted>
  <dcterms:created xsi:type="dcterms:W3CDTF">2016-04-27T17:33:00Z</dcterms:created>
  <dcterms:modified xsi:type="dcterms:W3CDTF">2016-04-27T17:39:00Z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2014-09-26</vt:lpwstr>
  </property>
</Properties>
</file>